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BE78D"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49F0CC5B" w14:textId="77777777" w:rsidTr="007F62CE">
        <w:trPr>
          <w:trHeight w:hRule="exact" w:val="2948"/>
        </w:trPr>
        <w:tc>
          <w:tcPr>
            <w:tcW w:w="7369" w:type="dxa"/>
            <w:vAlign w:val="center"/>
          </w:tcPr>
          <w:sdt>
            <w:sdtPr>
              <w:rPr>
                <w:b w:val="0"/>
                <w:iCs/>
                <w:sz w:val="32"/>
                <w:szCs w:val="24"/>
              </w:rPr>
              <w:alias w:val="CoverTitle"/>
              <w:tag w:val="CoverTitle"/>
              <w:id w:val="360867710"/>
              <w:lock w:val="sdtContentLocked"/>
              <w:placeholder>
                <w:docPart w:val="6BFCC4EEFBA843708D7E64162BE83D8D"/>
              </w:placeholder>
            </w:sdtPr>
            <w:sdtContent>
              <w:p w14:paraId="6E96713D" w14:textId="77777777" w:rsidR="00034C51" w:rsidRDefault="00034C51" w:rsidP="00034C51">
                <w:pPr>
                  <w:pStyle w:val="Title"/>
                </w:pPr>
                <w:r>
                  <w:t xml:space="preserve">Kangaroo Harvesting Program </w:t>
                </w:r>
              </w:p>
              <w:p w14:paraId="6FECCFD3" w14:textId="77777777" w:rsidR="00034C51" w:rsidRDefault="00034C51" w:rsidP="00034C51">
                <w:pPr>
                  <w:pStyle w:val="Subtitle"/>
                </w:pPr>
                <w:bookmarkStart w:id="0" w:name="myBookmark"/>
                <w:r>
                  <w:t>2022 Annual Report</w:t>
                </w:r>
                <w:bookmarkEnd w:id="0"/>
              </w:p>
              <w:p w14:paraId="03ED8415" w14:textId="1C83309E" w:rsidR="00AB51FA" w:rsidRPr="00CB1FB7" w:rsidRDefault="00000000" w:rsidP="007F62CE">
                <w:pPr>
                  <w:pStyle w:val="Subtitle"/>
                </w:pPr>
              </w:p>
            </w:sdtContent>
          </w:sdt>
        </w:tc>
      </w:tr>
    </w:tbl>
    <w:p w14:paraId="35DC97C6" w14:textId="3AA709A8" w:rsidR="00CF1B7F" w:rsidRPr="00D55628" w:rsidRDefault="00AB51FA" w:rsidP="00181694">
      <w:pPr>
        <w:pStyle w:val="Title"/>
        <w:ind w:left="0"/>
        <w:sectPr w:rsidR="00CF1B7F" w:rsidRPr="00D55628" w:rsidSect="00314F63">
          <w:headerReference w:type="default" r:id="rId14"/>
          <w:footerReference w:type="even" r:id="rId15"/>
          <w:footerReference w:type="default" r:id="rId16"/>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0" behindDoc="1" locked="1" layoutInCell="1" allowOverlap="1" wp14:anchorId="2D95501D" wp14:editId="542F2A19">
                <wp:simplePos x="0" y="0"/>
                <wp:positionH relativeFrom="page">
                  <wp:posOffset>360045</wp:posOffset>
                </wp:positionH>
                <wp:positionV relativeFrom="page">
                  <wp:posOffset>512445</wp:posOffset>
                </wp:positionV>
                <wp:extent cx="6840000" cy="87444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66CD9" id="Rectangle 4" o:spid="_x0000_s1026" style="position:absolute;margin-left:28.35pt;margin-top:40.35pt;width:538.6pt;height:68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Pr="00D55628">
        <w:rPr>
          <w:noProof/>
        </w:rPr>
        <mc:AlternateContent>
          <mc:Choice Requires="wps">
            <w:drawing>
              <wp:anchor distT="0" distB="0" distL="114300" distR="114300" simplePos="0" relativeHeight="251658241" behindDoc="0" locked="1" layoutInCell="1" allowOverlap="1" wp14:anchorId="6F7F05C7" wp14:editId="352A4534">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95D5B" id="Freeform: Shape 23" o:spid="_x0000_s1026" style="position:absolute;margin-left:28.35pt;margin-top:40.35pt;width:148.8pt;height:157.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2" behindDoc="0" locked="1" layoutInCell="1" allowOverlap="1" wp14:anchorId="5DAE3A44" wp14:editId="7FFE3185">
                <wp:simplePos x="0" y="0"/>
                <wp:positionH relativeFrom="page">
                  <wp:posOffset>3542665</wp:posOffset>
                </wp:positionH>
                <wp:positionV relativeFrom="page">
                  <wp:posOffset>2506980</wp:posOffset>
                </wp:positionV>
                <wp:extent cx="3657600" cy="475560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E6063" id="Freeform: Shape 16" o:spid="_x0000_s1026" style="position:absolute;margin-left:278.95pt;margin-top:197.4pt;width:4in;height:374.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00b2a9 [3207]" stroked="f">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3" behindDoc="0" locked="1" layoutInCell="1" allowOverlap="1" wp14:anchorId="55BEADF5" wp14:editId="0F24668D">
                <wp:simplePos x="0" y="0"/>
                <wp:positionH relativeFrom="page">
                  <wp:posOffset>363855</wp:posOffset>
                </wp:positionH>
                <wp:positionV relativeFrom="page">
                  <wp:posOffset>2506980</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9ACFF" id="Freeform: Shape 43" o:spid="_x0000_s1026" style="position:absolute;margin-left:28.65pt;margin-top:197.4pt;width:250.6pt;height:374.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4" behindDoc="0" locked="1" layoutInCell="1" allowOverlap="1" wp14:anchorId="027EDAD6" wp14:editId="579DEC47">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7"/>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2C396" id="Freeform: Shape 39" o:spid="_x0000_s1026" style="position:absolute;margin-left:279pt;margin-top:571.5pt;width:148.8pt;height:15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1" o:title="" recolor="t" rotate="t" type="frame"/>
                <v:path arrowok="t" o:connecttype="custom" o:connectlocs="943258,1993900;0,0;1889760,0;943258,1993900" o:connectangles="0,0,0,0"/>
                <w10:wrap anchorx="page" anchory="page"/>
                <w10:anchorlock/>
              </v:shape>
            </w:pict>
          </mc:Fallback>
        </mc:AlternateContent>
      </w:r>
    </w:p>
    <w:p w14:paraId="6AB7632A" w14:textId="77777777" w:rsidR="004561E6" w:rsidRPr="00D55628" w:rsidRDefault="00AB780B" w:rsidP="006D0741">
      <w:pPr>
        <w:pStyle w:val="SmallHeading"/>
        <w:spacing w:before="0"/>
      </w:pPr>
      <w:r w:rsidRPr="00D55628">
        <w:lastRenderedPageBreak/>
        <w:t>Acknowledgements</w:t>
      </w:r>
    </w:p>
    <w:p w14:paraId="1864331A" w14:textId="13BACCAC" w:rsidR="00AB780B" w:rsidRDefault="00DF1FDA" w:rsidP="00810C40">
      <w:pPr>
        <w:pStyle w:val="SmallBodyText"/>
      </w:pPr>
      <w:r>
        <w:t xml:space="preserve">DEECA would like to acknowledge the Game Management Authority and the former Department of Jobs, Precincts and </w:t>
      </w:r>
      <w:r w:rsidR="00BC3145">
        <w:t>Regions</w:t>
      </w:r>
      <w:r w:rsidR="00092A40">
        <w:t xml:space="preserve"> </w:t>
      </w:r>
      <w:r w:rsidR="00C84C73">
        <w:t>(</w:t>
      </w:r>
      <w:r w:rsidR="00092A40">
        <w:t xml:space="preserve">now the Department of </w:t>
      </w:r>
      <w:r w:rsidR="00C84C73">
        <w:t>Jobs, Skills, Industry and Regions)</w:t>
      </w:r>
      <w:r w:rsidR="00BC3145">
        <w:t xml:space="preserve"> for their contributions to the Kangaroo Harvesting Program and to this report. </w:t>
      </w:r>
    </w:p>
    <w:p w14:paraId="47404215" w14:textId="77777777" w:rsidR="00F84AC1" w:rsidRDefault="00F84AC1" w:rsidP="00810C40">
      <w:pPr>
        <w:pStyle w:val="SmallBodyText"/>
        <w:rPr>
          <w:i/>
          <w:iCs/>
        </w:rPr>
      </w:pPr>
    </w:p>
    <w:p w14:paraId="62D695E6" w14:textId="7A097304" w:rsidR="00396561" w:rsidRPr="00810C40" w:rsidRDefault="00396561" w:rsidP="00396561">
      <w:pPr>
        <w:pStyle w:val="SmallBodyText"/>
      </w:pPr>
      <w:r w:rsidRPr="00F84AC1">
        <w:rPr>
          <w:i/>
          <w:iCs/>
        </w:rPr>
        <w:t>This report has been updated as of April 2025 to correct previous errors in the data provided by the Department of Jobs, Skills, Industry and Regions, on the reported dependant young humanely euthanised under the Kangaroo Harvesting Program (</w:t>
      </w:r>
      <w:r w:rsidR="003E7ED3">
        <w:rPr>
          <w:i/>
          <w:iCs/>
        </w:rPr>
        <w:t>Table 3</w:t>
      </w:r>
      <w:r w:rsidRPr="00F84AC1">
        <w:rPr>
          <w:i/>
          <w:iCs/>
        </w:rPr>
        <w:t>).</w:t>
      </w:r>
      <w:r w:rsidRPr="00F84AC1">
        <w:t> </w:t>
      </w:r>
    </w:p>
    <w:p w14:paraId="034D861C" w14:textId="6107666D"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83CC145" w14:textId="77777777" w:rsidTr="008F4C2B">
        <w:tc>
          <w:tcPr>
            <w:tcW w:w="5000" w:type="pct"/>
            <w:shd w:val="clear" w:color="auto" w:fill="E5F7F6" w:themeFill="background2"/>
            <w:vAlign w:val="bottom"/>
          </w:tcPr>
          <w:p w14:paraId="501E91D9"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5" behindDoc="0" locked="1" layoutInCell="1" allowOverlap="1" wp14:anchorId="607E43E6" wp14:editId="66FFB2CF">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2">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FCE1C1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11831D6"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0368F42" w14:textId="77777777" w:rsidTr="005E59CF">
        <w:tc>
          <w:tcPr>
            <w:tcW w:w="5000" w:type="pct"/>
            <w:vAlign w:val="bottom"/>
          </w:tcPr>
          <w:p w14:paraId="18CEAC26" w14:textId="1C494FD6" w:rsidR="00E076AA" w:rsidRPr="00C8499D" w:rsidRDefault="00B612FE" w:rsidP="00C8499D">
            <w:pPr>
              <w:pStyle w:val="xDisclaimertext3"/>
              <w:spacing w:before="240"/>
            </w:pPr>
            <w:r w:rsidRPr="00B612FE">
              <w:t xml:space="preserve">© The State of Victoria Department of Energy, Environment and Climate Change </w:t>
            </w:r>
            <w:r w:rsidR="00BC3145">
              <w:t>2023</w:t>
            </w:r>
          </w:p>
          <w:p w14:paraId="29DA7655" w14:textId="75850BEC"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8246" behindDoc="0" locked="1" layoutInCell="1" allowOverlap="1" wp14:anchorId="7A7B8A62" wp14:editId="7078D3F9">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4" w:history="1">
              <w:r w:rsidRPr="00D55628">
                <w:t>http://creativecommons.org/licenses/by/4.0/</w:t>
              </w:r>
            </w:hyperlink>
            <w:r w:rsidRPr="00D55628">
              <w:t xml:space="preserve"> </w:t>
            </w:r>
          </w:p>
          <w:p w14:paraId="5482F060" w14:textId="77777777" w:rsidR="006A7F8F" w:rsidRDefault="006A7F8F" w:rsidP="009E7150">
            <w:pPr>
              <w:pStyle w:val="xDisclaimerHeading"/>
              <w:rPr>
                <w:rStyle w:val="Strong"/>
              </w:rPr>
            </w:pPr>
            <w:r>
              <w:rPr>
                <w:rStyle w:val="Strong"/>
              </w:rPr>
              <w:t>ISSN </w:t>
            </w:r>
            <w:r>
              <w:rPr>
                <w:rStyle w:val="ui-provider"/>
              </w:rPr>
              <w:t>2653-8288</w:t>
            </w:r>
            <w:r>
              <w:rPr>
                <w:rStyle w:val="Strong"/>
              </w:rPr>
              <w:t xml:space="preserve"> - Online (pdf/word)</w:t>
            </w:r>
          </w:p>
          <w:p w14:paraId="33CBDF74" w14:textId="2E357980" w:rsidR="009E7150" w:rsidRPr="00D55628" w:rsidRDefault="009E7150" w:rsidP="009E7150">
            <w:pPr>
              <w:pStyle w:val="xDisclaimerHeading"/>
            </w:pPr>
            <w:r>
              <w:t>Disclaimer</w:t>
            </w:r>
          </w:p>
          <w:p w14:paraId="2F482D86"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14:paraId="7F0732FC" w14:textId="77777777" w:rsidR="009E7150" w:rsidRPr="00D55628" w:rsidRDefault="009E7150" w:rsidP="009E7150">
            <w:pPr>
              <w:pStyle w:val="xAccessibilityHeading"/>
            </w:pPr>
            <w:r w:rsidRPr="0084503F">
              <w:t>Accessibility</w:t>
            </w:r>
          </w:p>
          <w:p w14:paraId="523BEE6C" w14:textId="1AFBFEA4"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5" w:history="1">
              <w:r w:rsidRPr="00D55628">
                <w:t>customer.service@delwp.vic.gov.au</w:t>
              </w:r>
            </w:hyperlink>
            <w:r w:rsidRPr="00D55628">
              <w:t xml:space="preserve"> or via the National Relay Service on 133 677 </w:t>
            </w:r>
            <w:hyperlink r:id="rId26" w:history="1">
              <w:r w:rsidRPr="00D55628">
                <w:t>www.relayservice.com.au</w:t>
              </w:r>
            </w:hyperlink>
            <w:r w:rsidRPr="00D55628">
              <w:t xml:space="preserve">. This document is also available on the internet at </w:t>
            </w:r>
            <w:hyperlink r:id="rId27" w:history="1">
              <w:r w:rsidRPr="00D55628">
                <w:t>www.delwp.vic.gov.au</w:t>
              </w:r>
            </w:hyperlink>
            <w:r w:rsidRPr="00D55628">
              <w:t>.</w:t>
            </w:r>
          </w:p>
        </w:tc>
      </w:tr>
    </w:tbl>
    <w:p w14:paraId="2822B1A4" w14:textId="77777777" w:rsidR="00AB780B" w:rsidRDefault="00AB780B"/>
    <w:p w14:paraId="5605B22D" w14:textId="77777777" w:rsidR="004561E6" w:rsidRDefault="004561E6">
      <w:pPr>
        <w:sectPr w:rsidR="004561E6" w:rsidSect="005E59CF">
          <w:headerReference w:type="even" r:id="rId28"/>
          <w:footerReference w:type="even" r:id="rId29"/>
          <w:footerReference w:type="default" r:id="rId30"/>
          <w:headerReference w:type="first" r:id="rId31"/>
          <w:footerReference w:type="first" r:id="rId32"/>
          <w:pgSz w:w="11907" w:h="16840" w:code="9"/>
          <w:pgMar w:top="2268" w:right="1134" w:bottom="1134" w:left="1134" w:header="284" w:footer="284" w:gutter="0"/>
          <w:cols w:space="708"/>
          <w:titlePg/>
          <w:docGrid w:linePitch="360"/>
        </w:sectPr>
      </w:pPr>
    </w:p>
    <w:p w14:paraId="33913AC5" w14:textId="77777777" w:rsidR="008F4C2B" w:rsidRDefault="008F4C2B" w:rsidP="008F4C2B">
      <w:pPr>
        <w:pStyle w:val="TOCHeading"/>
        <w:framePr w:wrap="around"/>
      </w:pPr>
      <w:bookmarkStart w:id="2" w:name="_Toc480916924"/>
      <w:r>
        <w:lastRenderedPageBreak/>
        <w:t>Contents</w:t>
      </w:r>
      <w:bookmarkStart w:id="3" w:name="_TOCMarker"/>
      <w:bookmarkEnd w:id="3"/>
    </w:p>
    <w:p w14:paraId="6A1ABE5D" w14:textId="2381850F" w:rsidR="00EE5CD4" w:rsidRDefault="00034C51">
      <w:pPr>
        <w:pStyle w:val="TOC2"/>
        <w:rPr>
          <w:rFonts w:eastAsiaTheme="minorEastAsia" w:cstheme="minorBidi"/>
          <w:b w:val="0"/>
          <w:color w:val="auto"/>
          <w:sz w:val="22"/>
          <w:szCs w:val="22"/>
          <w:lang w:val="en-US" w:eastAsia="ja-JP"/>
        </w:rPr>
      </w:pPr>
      <w:r>
        <w:rPr>
          <w:b w:val="0"/>
          <w:color w:val="201547" w:themeColor="text2"/>
          <w:sz w:val="24"/>
          <w:szCs w:val="24"/>
        </w:rPr>
        <w:fldChar w:fldCharType="begin"/>
      </w:r>
      <w:r>
        <w:rPr>
          <w:b w:val="0"/>
          <w:color w:val="201547" w:themeColor="text2"/>
          <w:sz w:val="24"/>
          <w:szCs w:val="24"/>
        </w:rPr>
        <w:instrText xml:space="preserve"> TOC \o "1-2" \h \z \t "Heading 8,8,Section Heading,5" </w:instrText>
      </w:r>
      <w:r>
        <w:rPr>
          <w:b w:val="0"/>
          <w:color w:val="201547" w:themeColor="text2"/>
          <w:sz w:val="24"/>
          <w:szCs w:val="24"/>
        </w:rPr>
        <w:fldChar w:fldCharType="separate"/>
      </w:r>
      <w:hyperlink w:anchor="_Toc126501524" w:history="1">
        <w:r w:rsidR="00EE5CD4" w:rsidRPr="00153374">
          <w:rPr>
            <w:rStyle w:val="Hyperlink"/>
          </w:rPr>
          <w:t>Introduction</w:t>
        </w:r>
        <w:r w:rsidR="00EE5CD4">
          <w:rPr>
            <w:webHidden/>
          </w:rPr>
          <w:tab/>
        </w:r>
        <w:r w:rsidR="00EE5CD4">
          <w:rPr>
            <w:webHidden/>
          </w:rPr>
          <w:fldChar w:fldCharType="begin"/>
        </w:r>
        <w:r w:rsidR="00EE5CD4">
          <w:rPr>
            <w:webHidden/>
          </w:rPr>
          <w:instrText xml:space="preserve"> PAGEREF _Toc126501524 \h </w:instrText>
        </w:r>
        <w:r w:rsidR="00EE5CD4">
          <w:rPr>
            <w:webHidden/>
          </w:rPr>
        </w:r>
        <w:r w:rsidR="00EE5CD4">
          <w:rPr>
            <w:webHidden/>
          </w:rPr>
          <w:fldChar w:fldCharType="separate"/>
        </w:r>
        <w:r w:rsidR="009368A8">
          <w:rPr>
            <w:webHidden/>
          </w:rPr>
          <w:t>2</w:t>
        </w:r>
        <w:r w:rsidR="00EE5CD4">
          <w:rPr>
            <w:webHidden/>
          </w:rPr>
          <w:fldChar w:fldCharType="end"/>
        </w:r>
      </w:hyperlink>
    </w:p>
    <w:p w14:paraId="1F05E6C8" w14:textId="5F24CE28" w:rsidR="00EE5CD4" w:rsidRDefault="00EE5CD4">
      <w:pPr>
        <w:pStyle w:val="TOC2"/>
        <w:rPr>
          <w:rFonts w:eastAsiaTheme="minorEastAsia" w:cstheme="minorBidi"/>
          <w:b w:val="0"/>
          <w:color w:val="auto"/>
          <w:sz w:val="22"/>
          <w:szCs w:val="22"/>
          <w:lang w:val="en-US" w:eastAsia="ja-JP"/>
        </w:rPr>
      </w:pPr>
      <w:hyperlink w:anchor="_Toc126501525" w:history="1">
        <w:r w:rsidRPr="00153374">
          <w:rPr>
            <w:rStyle w:val="Hyperlink"/>
          </w:rPr>
          <w:t>Machinery of Government changes</w:t>
        </w:r>
        <w:r>
          <w:rPr>
            <w:webHidden/>
          </w:rPr>
          <w:tab/>
        </w:r>
        <w:r>
          <w:rPr>
            <w:webHidden/>
          </w:rPr>
          <w:fldChar w:fldCharType="begin"/>
        </w:r>
        <w:r>
          <w:rPr>
            <w:webHidden/>
          </w:rPr>
          <w:instrText xml:space="preserve"> PAGEREF _Toc126501525 \h </w:instrText>
        </w:r>
        <w:r>
          <w:rPr>
            <w:webHidden/>
          </w:rPr>
        </w:r>
        <w:r>
          <w:rPr>
            <w:webHidden/>
          </w:rPr>
          <w:fldChar w:fldCharType="separate"/>
        </w:r>
        <w:r w:rsidR="009368A8">
          <w:rPr>
            <w:webHidden/>
          </w:rPr>
          <w:t>2</w:t>
        </w:r>
        <w:r>
          <w:rPr>
            <w:webHidden/>
          </w:rPr>
          <w:fldChar w:fldCharType="end"/>
        </w:r>
      </w:hyperlink>
    </w:p>
    <w:p w14:paraId="407336D6" w14:textId="51272B5A" w:rsidR="00EE5CD4" w:rsidRDefault="00EE5CD4">
      <w:pPr>
        <w:pStyle w:val="TOC2"/>
        <w:rPr>
          <w:rFonts w:eastAsiaTheme="minorEastAsia" w:cstheme="minorBidi"/>
          <w:b w:val="0"/>
          <w:color w:val="auto"/>
          <w:sz w:val="22"/>
          <w:szCs w:val="22"/>
          <w:lang w:val="en-US" w:eastAsia="ja-JP"/>
        </w:rPr>
      </w:pPr>
      <w:hyperlink w:anchor="_Toc126501526" w:history="1">
        <w:r w:rsidRPr="00153374">
          <w:rPr>
            <w:rStyle w:val="Hyperlink"/>
          </w:rPr>
          <w:t>Roles and responsibilities</w:t>
        </w:r>
        <w:r>
          <w:rPr>
            <w:webHidden/>
          </w:rPr>
          <w:tab/>
        </w:r>
        <w:r>
          <w:rPr>
            <w:webHidden/>
          </w:rPr>
          <w:fldChar w:fldCharType="begin"/>
        </w:r>
        <w:r>
          <w:rPr>
            <w:webHidden/>
          </w:rPr>
          <w:instrText xml:space="preserve"> PAGEREF _Toc126501526 \h </w:instrText>
        </w:r>
        <w:r>
          <w:rPr>
            <w:webHidden/>
          </w:rPr>
        </w:r>
        <w:r>
          <w:rPr>
            <w:webHidden/>
          </w:rPr>
          <w:fldChar w:fldCharType="separate"/>
        </w:r>
        <w:r w:rsidR="009368A8">
          <w:rPr>
            <w:webHidden/>
          </w:rPr>
          <w:t>2</w:t>
        </w:r>
        <w:r>
          <w:rPr>
            <w:webHidden/>
          </w:rPr>
          <w:fldChar w:fldCharType="end"/>
        </w:r>
      </w:hyperlink>
    </w:p>
    <w:p w14:paraId="1F0B81B7" w14:textId="160D0264" w:rsidR="00EE5CD4" w:rsidRDefault="00EE5CD4">
      <w:pPr>
        <w:pStyle w:val="TOC1"/>
        <w:rPr>
          <w:rFonts w:eastAsiaTheme="minorEastAsia" w:cstheme="minorBidi"/>
          <w:b w:val="0"/>
          <w:color w:val="auto"/>
          <w:sz w:val="22"/>
          <w:szCs w:val="22"/>
          <w:lang w:val="en-US" w:eastAsia="ja-JP"/>
        </w:rPr>
      </w:pPr>
      <w:hyperlink w:anchor="_Toc126501527" w:history="1">
        <w:r w:rsidRPr="00153374">
          <w:rPr>
            <w:rStyle w:val="Hyperlink"/>
          </w:rPr>
          <w:t>2022 Quota</w:t>
        </w:r>
        <w:r>
          <w:rPr>
            <w:webHidden/>
          </w:rPr>
          <w:tab/>
        </w:r>
        <w:r>
          <w:rPr>
            <w:webHidden/>
          </w:rPr>
          <w:fldChar w:fldCharType="begin"/>
        </w:r>
        <w:r>
          <w:rPr>
            <w:webHidden/>
          </w:rPr>
          <w:instrText xml:space="preserve"> PAGEREF _Toc126501527 \h </w:instrText>
        </w:r>
        <w:r>
          <w:rPr>
            <w:webHidden/>
          </w:rPr>
        </w:r>
        <w:r>
          <w:rPr>
            <w:webHidden/>
          </w:rPr>
          <w:fldChar w:fldCharType="separate"/>
        </w:r>
        <w:r w:rsidR="009368A8">
          <w:rPr>
            <w:webHidden/>
          </w:rPr>
          <w:t>3</w:t>
        </w:r>
        <w:r>
          <w:rPr>
            <w:webHidden/>
          </w:rPr>
          <w:fldChar w:fldCharType="end"/>
        </w:r>
      </w:hyperlink>
    </w:p>
    <w:p w14:paraId="177C1862" w14:textId="78F054FD" w:rsidR="00EE5CD4" w:rsidRDefault="00EE5CD4">
      <w:pPr>
        <w:pStyle w:val="TOC2"/>
        <w:rPr>
          <w:rFonts w:eastAsiaTheme="minorEastAsia" w:cstheme="minorBidi"/>
          <w:b w:val="0"/>
          <w:color w:val="auto"/>
          <w:sz w:val="22"/>
          <w:szCs w:val="22"/>
          <w:lang w:val="en-US" w:eastAsia="ja-JP"/>
        </w:rPr>
      </w:pPr>
      <w:hyperlink w:anchor="_Toc126501528" w:history="1">
        <w:r w:rsidRPr="00153374">
          <w:rPr>
            <w:rStyle w:val="Hyperlink"/>
          </w:rPr>
          <w:t>Quota adjustment</w:t>
        </w:r>
        <w:r>
          <w:rPr>
            <w:webHidden/>
          </w:rPr>
          <w:tab/>
        </w:r>
        <w:r>
          <w:rPr>
            <w:webHidden/>
          </w:rPr>
          <w:fldChar w:fldCharType="begin"/>
        </w:r>
        <w:r>
          <w:rPr>
            <w:webHidden/>
          </w:rPr>
          <w:instrText xml:space="preserve"> PAGEREF _Toc126501528 \h </w:instrText>
        </w:r>
        <w:r>
          <w:rPr>
            <w:webHidden/>
          </w:rPr>
        </w:r>
        <w:r>
          <w:rPr>
            <w:webHidden/>
          </w:rPr>
          <w:fldChar w:fldCharType="separate"/>
        </w:r>
        <w:r w:rsidR="009368A8">
          <w:rPr>
            <w:webHidden/>
          </w:rPr>
          <w:t>3</w:t>
        </w:r>
        <w:r>
          <w:rPr>
            <w:webHidden/>
          </w:rPr>
          <w:fldChar w:fldCharType="end"/>
        </w:r>
      </w:hyperlink>
    </w:p>
    <w:p w14:paraId="0EC02559" w14:textId="17787D83" w:rsidR="00EE5CD4" w:rsidRDefault="00EE5CD4">
      <w:pPr>
        <w:pStyle w:val="TOC1"/>
        <w:rPr>
          <w:rFonts w:eastAsiaTheme="minorEastAsia" w:cstheme="minorBidi"/>
          <w:b w:val="0"/>
          <w:color w:val="auto"/>
          <w:sz w:val="22"/>
          <w:szCs w:val="22"/>
          <w:lang w:val="en-US" w:eastAsia="ja-JP"/>
        </w:rPr>
      </w:pPr>
      <w:hyperlink w:anchor="_Toc126501529" w:history="1">
        <w:r w:rsidRPr="00153374">
          <w:rPr>
            <w:rStyle w:val="Hyperlink"/>
          </w:rPr>
          <w:t>Kangaroo take in Victorian harvest zones in 2022</w:t>
        </w:r>
        <w:r>
          <w:rPr>
            <w:webHidden/>
          </w:rPr>
          <w:tab/>
        </w:r>
        <w:r>
          <w:rPr>
            <w:webHidden/>
          </w:rPr>
          <w:fldChar w:fldCharType="begin"/>
        </w:r>
        <w:r>
          <w:rPr>
            <w:webHidden/>
          </w:rPr>
          <w:instrText xml:space="preserve"> PAGEREF _Toc126501529 \h </w:instrText>
        </w:r>
        <w:r>
          <w:rPr>
            <w:webHidden/>
          </w:rPr>
        </w:r>
        <w:r>
          <w:rPr>
            <w:webHidden/>
          </w:rPr>
          <w:fldChar w:fldCharType="separate"/>
        </w:r>
        <w:r w:rsidR="009368A8">
          <w:rPr>
            <w:webHidden/>
          </w:rPr>
          <w:t>4</w:t>
        </w:r>
        <w:r>
          <w:rPr>
            <w:webHidden/>
          </w:rPr>
          <w:fldChar w:fldCharType="end"/>
        </w:r>
      </w:hyperlink>
    </w:p>
    <w:p w14:paraId="7C656E37" w14:textId="69E1A63B" w:rsidR="00EE5CD4" w:rsidRDefault="00EE5CD4">
      <w:pPr>
        <w:pStyle w:val="TOC2"/>
        <w:rPr>
          <w:rFonts w:eastAsiaTheme="minorEastAsia" w:cstheme="minorBidi"/>
          <w:b w:val="0"/>
          <w:color w:val="auto"/>
          <w:sz w:val="22"/>
          <w:szCs w:val="22"/>
          <w:lang w:val="en-US" w:eastAsia="ja-JP"/>
        </w:rPr>
      </w:pPr>
      <w:hyperlink w:anchor="_Toc126501530" w:history="1">
        <w:r w:rsidRPr="00153374">
          <w:rPr>
            <w:rStyle w:val="Hyperlink"/>
          </w:rPr>
          <w:t>Kangaroo Harvesting Program data</w:t>
        </w:r>
        <w:r>
          <w:rPr>
            <w:webHidden/>
          </w:rPr>
          <w:tab/>
        </w:r>
        <w:r>
          <w:rPr>
            <w:webHidden/>
          </w:rPr>
          <w:fldChar w:fldCharType="begin"/>
        </w:r>
        <w:r>
          <w:rPr>
            <w:webHidden/>
          </w:rPr>
          <w:instrText xml:space="preserve"> PAGEREF _Toc126501530 \h </w:instrText>
        </w:r>
        <w:r>
          <w:rPr>
            <w:webHidden/>
          </w:rPr>
        </w:r>
        <w:r>
          <w:rPr>
            <w:webHidden/>
          </w:rPr>
          <w:fldChar w:fldCharType="separate"/>
        </w:r>
        <w:r w:rsidR="009368A8">
          <w:rPr>
            <w:webHidden/>
          </w:rPr>
          <w:t>4</w:t>
        </w:r>
        <w:r>
          <w:rPr>
            <w:webHidden/>
          </w:rPr>
          <w:fldChar w:fldCharType="end"/>
        </w:r>
      </w:hyperlink>
    </w:p>
    <w:p w14:paraId="5A423E99" w14:textId="4033F85E" w:rsidR="00EE5CD4" w:rsidRDefault="00EE5CD4">
      <w:pPr>
        <w:pStyle w:val="TOC2"/>
        <w:rPr>
          <w:rFonts w:eastAsiaTheme="minorEastAsia" w:cstheme="minorBidi"/>
          <w:b w:val="0"/>
          <w:color w:val="auto"/>
          <w:sz w:val="22"/>
          <w:szCs w:val="22"/>
          <w:lang w:val="en-US" w:eastAsia="ja-JP"/>
        </w:rPr>
      </w:pPr>
      <w:hyperlink w:anchor="_Toc126501531" w:history="1">
        <w:r w:rsidRPr="00153374">
          <w:rPr>
            <w:rStyle w:val="Hyperlink"/>
          </w:rPr>
          <w:t>Authority to Control Wildlife permit data</w:t>
        </w:r>
        <w:r>
          <w:rPr>
            <w:webHidden/>
          </w:rPr>
          <w:tab/>
        </w:r>
        <w:r>
          <w:rPr>
            <w:webHidden/>
          </w:rPr>
          <w:fldChar w:fldCharType="begin"/>
        </w:r>
        <w:r>
          <w:rPr>
            <w:webHidden/>
          </w:rPr>
          <w:instrText xml:space="preserve"> PAGEREF _Toc126501531 \h </w:instrText>
        </w:r>
        <w:r>
          <w:rPr>
            <w:webHidden/>
          </w:rPr>
        </w:r>
        <w:r>
          <w:rPr>
            <w:webHidden/>
          </w:rPr>
          <w:fldChar w:fldCharType="separate"/>
        </w:r>
        <w:r w:rsidR="009368A8">
          <w:rPr>
            <w:webHidden/>
          </w:rPr>
          <w:t>6</w:t>
        </w:r>
        <w:r>
          <w:rPr>
            <w:webHidden/>
          </w:rPr>
          <w:fldChar w:fldCharType="end"/>
        </w:r>
      </w:hyperlink>
    </w:p>
    <w:p w14:paraId="3A684EEC" w14:textId="24CBF914" w:rsidR="00EE5CD4" w:rsidRDefault="00EE5CD4">
      <w:pPr>
        <w:pStyle w:val="TOC2"/>
        <w:rPr>
          <w:rFonts w:eastAsiaTheme="minorEastAsia" w:cstheme="minorBidi"/>
          <w:b w:val="0"/>
          <w:color w:val="auto"/>
          <w:sz w:val="22"/>
          <w:szCs w:val="22"/>
          <w:lang w:val="en-US" w:eastAsia="ja-JP"/>
        </w:rPr>
      </w:pPr>
      <w:hyperlink w:anchor="_Toc126501532" w:history="1">
        <w:r w:rsidRPr="00153374">
          <w:rPr>
            <w:rStyle w:val="Hyperlink"/>
          </w:rPr>
          <w:t>Total take of kangaroos in Victorian harvest zones in 2022</w:t>
        </w:r>
        <w:r>
          <w:rPr>
            <w:webHidden/>
          </w:rPr>
          <w:tab/>
        </w:r>
        <w:r>
          <w:rPr>
            <w:webHidden/>
          </w:rPr>
          <w:fldChar w:fldCharType="begin"/>
        </w:r>
        <w:r>
          <w:rPr>
            <w:webHidden/>
          </w:rPr>
          <w:instrText xml:space="preserve"> PAGEREF _Toc126501532 \h </w:instrText>
        </w:r>
        <w:r>
          <w:rPr>
            <w:webHidden/>
          </w:rPr>
        </w:r>
        <w:r>
          <w:rPr>
            <w:webHidden/>
          </w:rPr>
          <w:fldChar w:fldCharType="separate"/>
        </w:r>
        <w:r w:rsidR="009368A8">
          <w:rPr>
            <w:webHidden/>
          </w:rPr>
          <w:t>8</w:t>
        </w:r>
        <w:r>
          <w:rPr>
            <w:webHidden/>
          </w:rPr>
          <w:fldChar w:fldCharType="end"/>
        </w:r>
      </w:hyperlink>
    </w:p>
    <w:p w14:paraId="4EA87752" w14:textId="401F4051" w:rsidR="00EE5CD4" w:rsidRDefault="00EE5CD4">
      <w:pPr>
        <w:pStyle w:val="TOC1"/>
        <w:rPr>
          <w:rFonts w:eastAsiaTheme="minorEastAsia" w:cstheme="minorBidi"/>
          <w:b w:val="0"/>
          <w:color w:val="auto"/>
          <w:sz w:val="22"/>
          <w:szCs w:val="22"/>
          <w:lang w:val="en-US" w:eastAsia="ja-JP"/>
        </w:rPr>
      </w:pPr>
      <w:hyperlink w:anchor="_Toc126501533" w:history="1">
        <w:r w:rsidRPr="00153374">
          <w:rPr>
            <w:rStyle w:val="Hyperlink"/>
          </w:rPr>
          <w:t>Compliance and authorisations</w:t>
        </w:r>
        <w:r>
          <w:rPr>
            <w:webHidden/>
          </w:rPr>
          <w:tab/>
        </w:r>
        <w:r>
          <w:rPr>
            <w:webHidden/>
          </w:rPr>
          <w:fldChar w:fldCharType="begin"/>
        </w:r>
        <w:r>
          <w:rPr>
            <w:webHidden/>
          </w:rPr>
          <w:instrText xml:space="preserve"> PAGEREF _Toc126501533 \h </w:instrText>
        </w:r>
        <w:r>
          <w:rPr>
            <w:webHidden/>
          </w:rPr>
        </w:r>
        <w:r>
          <w:rPr>
            <w:webHidden/>
          </w:rPr>
          <w:fldChar w:fldCharType="separate"/>
        </w:r>
        <w:r w:rsidR="009368A8">
          <w:rPr>
            <w:webHidden/>
          </w:rPr>
          <w:t>9</w:t>
        </w:r>
        <w:r>
          <w:rPr>
            <w:webHidden/>
          </w:rPr>
          <w:fldChar w:fldCharType="end"/>
        </w:r>
      </w:hyperlink>
    </w:p>
    <w:p w14:paraId="2FF6587C" w14:textId="09F34B48" w:rsidR="00EE5CD4" w:rsidRDefault="00EE5CD4">
      <w:pPr>
        <w:pStyle w:val="TOC2"/>
        <w:rPr>
          <w:rFonts w:eastAsiaTheme="minorEastAsia" w:cstheme="minorBidi"/>
          <w:b w:val="0"/>
          <w:color w:val="auto"/>
          <w:sz w:val="22"/>
          <w:szCs w:val="22"/>
          <w:lang w:val="en-US" w:eastAsia="ja-JP"/>
        </w:rPr>
      </w:pPr>
      <w:hyperlink w:anchor="_Toc126501534" w:history="1">
        <w:r w:rsidRPr="00153374">
          <w:rPr>
            <w:rStyle w:val="Hyperlink"/>
          </w:rPr>
          <w:t>Harvester authorisations and compliance figures (1 January – 31 December 2022)</w:t>
        </w:r>
        <w:r>
          <w:rPr>
            <w:webHidden/>
          </w:rPr>
          <w:tab/>
        </w:r>
        <w:r>
          <w:rPr>
            <w:webHidden/>
          </w:rPr>
          <w:fldChar w:fldCharType="begin"/>
        </w:r>
        <w:r>
          <w:rPr>
            <w:webHidden/>
          </w:rPr>
          <w:instrText xml:space="preserve"> PAGEREF _Toc126501534 \h </w:instrText>
        </w:r>
        <w:r>
          <w:rPr>
            <w:webHidden/>
          </w:rPr>
        </w:r>
        <w:r>
          <w:rPr>
            <w:webHidden/>
          </w:rPr>
          <w:fldChar w:fldCharType="separate"/>
        </w:r>
        <w:r w:rsidR="009368A8">
          <w:rPr>
            <w:webHidden/>
          </w:rPr>
          <w:t>9</w:t>
        </w:r>
        <w:r>
          <w:rPr>
            <w:webHidden/>
          </w:rPr>
          <w:fldChar w:fldCharType="end"/>
        </w:r>
      </w:hyperlink>
    </w:p>
    <w:p w14:paraId="18AD62C4" w14:textId="559BB331" w:rsidR="00EE5CD4" w:rsidRDefault="00EE5CD4">
      <w:pPr>
        <w:pStyle w:val="TOC1"/>
        <w:rPr>
          <w:rFonts w:eastAsiaTheme="minorEastAsia" w:cstheme="minorBidi"/>
          <w:b w:val="0"/>
          <w:color w:val="auto"/>
          <w:sz w:val="22"/>
          <w:szCs w:val="22"/>
          <w:lang w:val="en-US" w:eastAsia="ja-JP"/>
        </w:rPr>
      </w:pPr>
      <w:hyperlink w:anchor="_Toc126501535" w:history="1">
        <w:r w:rsidRPr="00153374">
          <w:rPr>
            <w:rStyle w:val="Hyperlink"/>
          </w:rPr>
          <w:t>General Program updates in 2022</w:t>
        </w:r>
        <w:r>
          <w:rPr>
            <w:webHidden/>
          </w:rPr>
          <w:tab/>
        </w:r>
        <w:r>
          <w:rPr>
            <w:webHidden/>
          </w:rPr>
          <w:fldChar w:fldCharType="begin"/>
        </w:r>
        <w:r>
          <w:rPr>
            <w:webHidden/>
          </w:rPr>
          <w:instrText xml:space="preserve"> PAGEREF _Toc126501535 \h </w:instrText>
        </w:r>
        <w:r>
          <w:rPr>
            <w:webHidden/>
          </w:rPr>
        </w:r>
        <w:r>
          <w:rPr>
            <w:webHidden/>
          </w:rPr>
          <w:fldChar w:fldCharType="separate"/>
        </w:r>
        <w:r w:rsidR="009368A8">
          <w:rPr>
            <w:webHidden/>
          </w:rPr>
          <w:t>10</w:t>
        </w:r>
        <w:r>
          <w:rPr>
            <w:webHidden/>
          </w:rPr>
          <w:fldChar w:fldCharType="end"/>
        </w:r>
      </w:hyperlink>
    </w:p>
    <w:p w14:paraId="4EB2CB40" w14:textId="513634D1" w:rsidR="00EE5CD4" w:rsidRDefault="00EE5CD4">
      <w:pPr>
        <w:pStyle w:val="TOC2"/>
        <w:rPr>
          <w:rFonts w:eastAsiaTheme="minorEastAsia" w:cstheme="minorBidi"/>
          <w:b w:val="0"/>
          <w:color w:val="auto"/>
          <w:sz w:val="22"/>
          <w:szCs w:val="22"/>
          <w:lang w:val="en-US" w:eastAsia="ja-JP"/>
        </w:rPr>
      </w:pPr>
      <w:hyperlink w:anchor="_Toc126501536" w:history="1">
        <w:r w:rsidRPr="00153374">
          <w:rPr>
            <w:rStyle w:val="Hyperlink"/>
          </w:rPr>
          <w:t>Quota management in 2022</w:t>
        </w:r>
        <w:r>
          <w:rPr>
            <w:webHidden/>
          </w:rPr>
          <w:tab/>
        </w:r>
        <w:r>
          <w:rPr>
            <w:webHidden/>
          </w:rPr>
          <w:fldChar w:fldCharType="begin"/>
        </w:r>
        <w:r>
          <w:rPr>
            <w:webHidden/>
          </w:rPr>
          <w:instrText xml:space="preserve"> PAGEREF _Toc126501536 \h </w:instrText>
        </w:r>
        <w:r>
          <w:rPr>
            <w:webHidden/>
          </w:rPr>
        </w:r>
        <w:r>
          <w:rPr>
            <w:webHidden/>
          </w:rPr>
          <w:fldChar w:fldCharType="separate"/>
        </w:r>
        <w:r w:rsidR="009368A8">
          <w:rPr>
            <w:webHidden/>
          </w:rPr>
          <w:t>10</w:t>
        </w:r>
        <w:r>
          <w:rPr>
            <w:webHidden/>
          </w:rPr>
          <w:fldChar w:fldCharType="end"/>
        </w:r>
      </w:hyperlink>
    </w:p>
    <w:p w14:paraId="3C2C2C1E" w14:textId="279523D9" w:rsidR="00EE5CD4" w:rsidRDefault="00EE5CD4">
      <w:pPr>
        <w:pStyle w:val="TOC2"/>
        <w:rPr>
          <w:rFonts w:eastAsiaTheme="minorEastAsia" w:cstheme="minorBidi"/>
          <w:b w:val="0"/>
          <w:color w:val="auto"/>
          <w:sz w:val="22"/>
          <w:szCs w:val="22"/>
          <w:lang w:val="en-US" w:eastAsia="ja-JP"/>
        </w:rPr>
      </w:pPr>
      <w:hyperlink w:anchor="_Toc126501537" w:history="1">
        <w:r w:rsidRPr="00153374">
          <w:rPr>
            <w:rStyle w:val="Hyperlink"/>
          </w:rPr>
          <w:t>Quota management in 2023</w:t>
        </w:r>
        <w:r>
          <w:rPr>
            <w:webHidden/>
          </w:rPr>
          <w:tab/>
        </w:r>
        <w:r>
          <w:rPr>
            <w:webHidden/>
          </w:rPr>
          <w:fldChar w:fldCharType="begin"/>
        </w:r>
        <w:r>
          <w:rPr>
            <w:webHidden/>
          </w:rPr>
          <w:instrText xml:space="preserve"> PAGEREF _Toc126501537 \h </w:instrText>
        </w:r>
        <w:r>
          <w:rPr>
            <w:webHidden/>
          </w:rPr>
        </w:r>
        <w:r>
          <w:rPr>
            <w:webHidden/>
          </w:rPr>
          <w:fldChar w:fldCharType="separate"/>
        </w:r>
        <w:r w:rsidR="009368A8">
          <w:rPr>
            <w:webHidden/>
          </w:rPr>
          <w:t>10</w:t>
        </w:r>
        <w:r>
          <w:rPr>
            <w:webHidden/>
          </w:rPr>
          <w:fldChar w:fldCharType="end"/>
        </w:r>
      </w:hyperlink>
    </w:p>
    <w:p w14:paraId="05A55AE3" w14:textId="1F8D0138" w:rsidR="00EE5CD4" w:rsidRDefault="00EE5CD4">
      <w:pPr>
        <w:pStyle w:val="TOC2"/>
        <w:rPr>
          <w:rFonts w:eastAsiaTheme="minorEastAsia" w:cstheme="minorBidi"/>
          <w:b w:val="0"/>
          <w:color w:val="auto"/>
          <w:sz w:val="22"/>
          <w:szCs w:val="22"/>
          <w:lang w:val="en-US" w:eastAsia="ja-JP"/>
        </w:rPr>
      </w:pPr>
      <w:hyperlink w:anchor="_Toc126501538" w:history="1">
        <w:r w:rsidRPr="00153374">
          <w:rPr>
            <w:rStyle w:val="Hyperlink"/>
          </w:rPr>
          <w:t>Flooding</w:t>
        </w:r>
        <w:r>
          <w:rPr>
            <w:webHidden/>
          </w:rPr>
          <w:tab/>
        </w:r>
        <w:r>
          <w:rPr>
            <w:webHidden/>
          </w:rPr>
          <w:fldChar w:fldCharType="begin"/>
        </w:r>
        <w:r>
          <w:rPr>
            <w:webHidden/>
          </w:rPr>
          <w:instrText xml:space="preserve"> PAGEREF _Toc126501538 \h </w:instrText>
        </w:r>
        <w:r>
          <w:rPr>
            <w:webHidden/>
          </w:rPr>
        </w:r>
        <w:r>
          <w:rPr>
            <w:webHidden/>
          </w:rPr>
          <w:fldChar w:fldCharType="separate"/>
        </w:r>
        <w:r w:rsidR="009368A8">
          <w:rPr>
            <w:webHidden/>
          </w:rPr>
          <w:t>10</w:t>
        </w:r>
        <w:r>
          <w:rPr>
            <w:webHidden/>
          </w:rPr>
          <w:fldChar w:fldCharType="end"/>
        </w:r>
      </w:hyperlink>
    </w:p>
    <w:p w14:paraId="339C5DBA" w14:textId="7F747C75" w:rsidR="00EE5CD4" w:rsidRDefault="00EE5CD4">
      <w:pPr>
        <w:pStyle w:val="TOC2"/>
        <w:rPr>
          <w:rFonts w:eastAsiaTheme="minorEastAsia" w:cstheme="minorBidi"/>
          <w:b w:val="0"/>
          <w:color w:val="auto"/>
          <w:sz w:val="22"/>
          <w:szCs w:val="22"/>
          <w:lang w:val="en-US" w:eastAsia="ja-JP"/>
        </w:rPr>
      </w:pPr>
      <w:hyperlink w:anchor="_Toc126501539" w:history="1">
        <w:r w:rsidRPr="00153374">
          <w:rPr>
            <w:rStyle w:val="Hyperlink"/>
          </w:rPr>
          <w:t>Statewide survey</w:t>
        </w:r>
        <w:r>
          <w:rPr>
            <w:webHidden/>
          </w:rPr>
          <w:tab/>
        </w:r>
        <w:r>
          <w:rPr>
            <w:webHidden/>
          </w:rPr>
          <w:fldChar w:fldCharType="begin"/>
        </w:r>
        <w:r>
          <w:rPr>
            <w:webHidden/>
          </w:rPr>
          <w:instrText xml:space="preserve"> PAGEREF _Toc126501539 \h </w:instrText>
        </w:r>
        <w:r>
          <w:rPr>
            <w:webHidden/>
          </w:rPr>
        </w:r>
        <w:r>
          <w:rPr>
            <w:webHidden/>
          </w:rPr>
          <w:fldChar w:fldCharType="separate"/>
        </w:r>
        <w:r w:rsidR="009368A8">
          <w:rPr>
            <w:webHidden/>
          </w:rPr>
          <w:t>10</w:t>
        </w:r>
        <w:r>
          <w:rPr>
            <w:webHidden/>
          </w:rPr>
          <w:fldChar w:fldCharType="end"/>
        </w:r>
      </w:hyperlink>
    </w:p>
    <w:p w14:paraId="10C4894E" w14:textId="32D7A0C5" w:rsidR="00EE5CD4" w:rsidRDefault="00EE5CD4">
      <w:pPr>
        <w:pStyle w:val="TOC1"/>
        <w:rPr>
          <w:rFonts w:eastAsiaTheme="minorEastAsia" w:cstheme="minorBidi"/>
          <w:b w:val="0"/>
          <w:color w:val="auto"/>
          <w:sz w:val="22"/>
          <w:szCs w:val="22"/>
          <w:lang w:val="en-US" w:eastAsia="ja-JP"/>
        </w:rPr>
      </w:pPr>
      <w:hyperlink w:anchor="_Toc126501540" w:history="1">
        <w:r w:rsidRPr="00153374">
          <w:rPr>
            <w:rStyle w:val="Hyperlink"/>
          </w:rPr>
          <w:t>Appendix A: Kangaroo Harvesting Program – Harvest zones</w:t>
        </w:r>
        <w:r>
          <w:rPr>
            <w:webHidden/>
          </w:rPr>
          <w:tab/>
        </w:r>
        <w:r>
          <w:rPr>
            <w:webHidden/>
          </w:rPr>
          <w:fldChar w:fldCharType="begin"/>
        </w:r>
        <w:r>
          <w:rPr>
            <w:webHidden/>
          </w:rPr>
          <w:instrText xml:space="preserve"> PAGEREF _Toc126501540 \h </w:instrText>
        </w:r>
        <w:r>
          <w:rPr>
            <w:webHidden/>
          </w:rPr>
        </w:r>
        <w:r>
          <w:rPr>
            <w:webHidden/>
          </w:rPr>
          <w:fldChar w:fldCharType="separate"/>
        </w:r>
        <w:r w:rsidR="009368A8">
          <w:rPr>
            <w:webHidden/>
          </w:rPr>
          <w:t>11</w:t>
        </w:r>
        <w:r>
          <w:rPr>
            <w:webHidden/>
          </w:rPr>
          <w:fldChar w:fldCharType="end"/>
        </w:r>
      </w:hyperlink>
    </w:p>
    <w:p w14:paraId="31F7DC28" w14:textId="5ED43BEB" w:rsidR="008F4C2B" w:rsidRDefault="00034C51" w:rsidP="008F4C2B">
      <w:pPr>
        <w:rPr>
          <w:b/>
          <w:noProof/>
          <w:color w:val="201547" w:themeColor="text2"/>
          <w:sz w:val="24"/>
          <w:szCs w:val="24"/>
        </w:rPr>
      </w:pPr>
      <w:r>
        <w:rPr>
          <w:b/>
          <w:noProof/>
          <w:color w:val="201547" w:themeColor="text2"/>
          <w:sz w:val="24"/>
          <w:szCs w:val="24"/>
        </w:rPr>
        <w:fldChar w:fldCharType="end"/>
      </w:r>
    </w:p>
    <w:p w14:paraId="549B755D" w14:textId="1BFD254D" w:rsidR="00034C51" w:rsidRDefault="00034C51" w:rsidP="00034C51">
      <w:pPr>
        <w:pStyle w:val="TableofFigures"/>
      </w:pPr>
      <w:bookmarkStart w:id="4" w:name="_LOF"/>
    </w:p>
    <w:bookmarkEnd w:id="4"/>
    <w:p w14:paraId="0CC5AEB8" w14:textId="77777777" w:rsidR="008F4C2B" w:rsidRDefault="008F4C2B" w:rsidP="008F4C2B"/>
    <w:p w14:paraId="16CC8790" w14:textId="77777777" w:rsidR="008F4C2B" w:rsidRDefault="008F4C2B" w:rsidP="008F4C2B">
      <w:pPr>
        <w:pStyle w:val="BodyText"/>
        <w:sectPr w:rsidR="008F4C2B" w:rsidSect="00034C51">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560" w:gutter="0"/>
          <w:pgNumType w:start="1"/>
          <w:cols w:space="283"/>
          <w:docGrid w:linePitch="360"/>
        </w:sectPr>
      </w:pPr>
    </w:p>
    <w:p w14:paraId="3F795410" w14:textId="059A6B54" w:rsidR="00B83743" w:rsidRPr="00E23746" w:rsidRDefault="00B06922" w:rsidP="00B135F1">
      <w:pPr>
        <w:pStyle w:val="Heading2"/>
      </w:pPr>
      <w:bookmarkStart w:id="5" w:name="_Toc125539521"/>
      <w:bookmarkStart w:id="6" w:name="_Toc126501524"/>
      <w:bookmarkEnd w:id="2"/>
      <w:r>
        <w:lastRenderedPageBreak/>
        <w:t>Introduction</w:t>
      </w:r>
      <w:bookmarkEnd w:id="5"/>
      <w:bookmarkEnd w:id="6"/>
    </w:p>
    <w:p w14:paraId="2D7D3723" w14:textId="619FD016" w:rsidR="00AF5373" w:rsidRPr="00CA044C" w:rsidRDefault="003F293B" w:rsidP="00C84C73">
      <w:pPr>
        <w:pStyle w:val="BodyText"/>
      </w:pPr>
      <w:r w:rsidRPr="00CA044C">
        <w:t xml:space="preserve">The </w:t>
      </w:r>
      <w:r w:rsidRPr="00C84C73">
        <w:t>Victorian</w:t>
      </w:r>
      <w:r w:rsidRPr="00CA044C">
        <w:t xml:space="preserve"> Kangaroo Harvesting Program (KHP) began on 1 October 2019. This document reports on the operation of the program from 1 January until 31 December 2022. </w:t>
      </w:r>
    </w:p>
    <w:p w14:paraId="6F5D3D2A" w14:textId="256E4D9B" w:rsidR="00F3164D" w:rsidRPr="00CA044C" w:rsidRDefault="003F293B" w:rsidP="00CA044C">
      <w:pPr>
        <w:pStyle w:val="BodyText"/>
      </w:pPr>
      <w:r w:rsidRPr="00CA044C">
        <w:t xml:space="preserve">The KHP operates according to </w:t>
      </w:r>
      <w:r w:rsidR="00E07270" w:rsidRPr="00CA044C">
        <w:t xml:space="preserve">a series of </w:t>
      </w:r>
      <w:r w:rsidR="00F429D1" w:rsidRPr="00CA044C">
        <w:t xml:space="preserve">objectives with associated management actions and targets which are set out in the </w:t>
      </w:r>
      <w:r w:rsidRPr="00CA044C">
        <w:t>Victorian Kangaroo Harvest Management Plan 2021-2023</w:t>
      </w:r>
      <w:r w:rsidR="008D3FC3">
        <w:rPr>
          <w:rStyle w:val="EndnoteReference"/>
        </w:rPr>
        <w:endnoteReference w:id="2"/>
      </w:r>
      <w:r w:rsidRPr="00CA044C">
        <w:t xml:space="preserve"> (KHMP). This report has been prepared to address a requirement of the KHMP</w:t>
      </w:r>
      <w:r w:rsidR="007F292D" w:rsidRPr="00CA044C">
        <w:t xml:space="preserve"> (Objective 6)</w:t>
      </w:r>
      <w:r w:rsidRPr="00CA044C">
        <w:t>,</w:t>
      </w:r>
      <w:r w:rsidR="007F292D" w:rsidRPr="00CA044C">
        <w:t xml:space="preserve"> </w:t>
      </w:r>
      <w:r w:rsidRPr="00CA044C">
        <w:t xml:space="preserve">which is to maintain openness, accountability and transparency. </w:t>
      </w:r>
    </w:p>
    <w:p w14:paraId="2283137C" w14:textId="1725FF11" w:rsidR="00C37BE4" w:rsidRDefault="003F293B" w:rsidP="00CA044C">
      <w:pPr>
        <w:pStyle w:val="BodyText"/>
      </w:pPr>
      <w:r w:rsidRPr="00CA044C">
        <w:t xml:space="preserve">While this document has been prepared to report on the KHP, Authority to Control Wildlife (ATCW) figures </w:t>
      </w:r>
      <w:r w:rsidR="004923C8">
        <w:t xml:space="preserve">for grey kangaroos </w:t>
      </w:r>
      <w:r w:rsidRPr="00CA044C">
        <w:t>are included as they are accounted for in</w:t>
      </w:r>
      <w:r w:rsidR="004923C8">
        <w:t xml:space="preserve"> overall</w:t>
      </w:r>
      <w:r w:rsidRPr="00CA044C">
        <w:t xml:space="preserve"> quota setting. Only Eastern Grey (EGK) and Western Grey kangaroos (WGK) may be harvested through the KHP, and the quota does not differentiate between species. </w:t>
      </w:r>
    </w:p>
    <w:p w14:paraId="4D06D6E5" w14:textId="74BAF1DA" w:rsidR="00EA1114" w:rsidRDefault="00EA1114" w:rsidP="00CA044C">
      <w:pPr>
        <w:pStyle w:val="BodyText"/>
      </w:pPr>
      <w:r>
        <w:t>The</w:t>
      </w:r>
      <w:r w:rsidR="00C82565">
        <w:t xml:space="preserve"> ATCW</w:t>
      </w:r>
      <w:r w:rsidRPr="00CA044C">
        <w:t xml:space="preserve"> system allows for the control of wildlife where it is causing damage to property, posing a risk to human health and safety or impacting other environmental values</w:t>
      </w:r>
      <w:r w:rsidR="00C82565">
        <w:t>.</w:t>
      </w:r>
    </w:p>
    <w:p w14:paraId="3B7B28AC" w14:textId="77777777" w:rsidR="00B06922" w:rsidRDefault="00B06922" w:rsidP="00B06922">
      <w:pPr>
        <w:pStyle w:val="BodyText"/>
      </w:pPr>
      <w:r>
        <w:t>A map of Victorian harvest zones and corresponding local government areas is provided in Appendix A.</w:t>
      </w:r>
    </w:p>
    <w:p w14:paraId="264FABA5" w14:textId="518789F9" w:rsidR="00C37BE4" w:rsidRDefault="0CE87101" w:rsidP="00CA044C">
      <w:pPr>
        <w:pStyle w:val="Heading2"/>
      </w:pPr>
      <w:bookmarkStart w:id="7" w:name="_Toc125539522"/>
      <w:bookmarkStart w:id="8" w:name="_Toc126501525"/>
      <w:r>
        <w:t>Machinery</w:t>
      </w:r>
      <w:r w:rsidR="00515572">
        <w:t xml:space="preserve"> of Government changes</w:t>
      </w:r>
      <w:bookmarkEnd w:id="7"/>
      <w:bookmarkEnd w:id="8"/>
    </w:p>
    <w:p w14:paraId="61D44BD3" w14:textId="3B396ED5" w:rsidR="00515572" w:rsidRPr="00324EF8" w:rsidRDefault="00515572" w:rsidP="00324EF8">
      <w:pPr>
        <w:pStyle w:val="BodyText"/>
      </w:pPr>
      <w:r w:rsidRPr="00324EF8">
        <w:t>Changes to Victorian Government departments came into effect on 1 January 2023. Functions that were previously the responsibility of the Department of Environment, Land, Water and Planning (DELWP) are now the responsibility of the Department of Energy, Environment and Climate Cha</w:t>
      </w:r>
      <w:r w:rsidR="00DB090C" w:rsidRPr="00324EF8">
        <w:t>nge (DEECA). F</w:t>
      </w:r>
      <w:r w:rsidRPr="00324EF8">
        <w:t xml:space="preserve">unctions that were the responsibility of </w:t>
      </w:r>
      <w:r w:rsidR="00DB090C" w:rsidRPr="00324EF8">
        <w:t xml:space="preserve">the </w:t>
      </w:r>
      <w:r w:rsidRPr="00324EF8">
        <w:t>D</w:t>
      </w:r>
      <w:r w:rsidR="00DB090C" w:rsidRPr="00324EF8">
        <w:t>epartment of Jobs, Precincts and Regions (D</w:t>
      </w:r>
      <w:r w:rsidRPr="00324EF8">
        <w:t>JPR</w:t>
      </w:r>
      <w:r w:rsidR="00DB090C" w:rsidRPr="00324EF8">
        <w:t>)</w:t>
      </w:r>
      <w:r w:rsidRPr="00324EF8">
        <w:t xml:space="preserve"> are now the responsibility of </w:t>
      </w:r>
      <w:r w:rsidR="00DB090C" w:rsidRPr="00324EF8">
        <w:t xml:space="preserve">the </w:t>
      </w:r>
      <w:r w:rsidRPr="00324EF8">
        <w:t>D</w:t>
      </w:r>
      <w:r w:rsidR="00DB090C" w:rsidRPr="00324EF8">
        <w:t>epartment of Jobs, Skills, Industry and Regions (D</w:t>
      </w:r>
      <w:r w:rsidRPr="00324EF8">
        <w:t>JSIR</w:t>
      </w:r>
      <w:r w:rsidR="00DB090C" w:rsidRPr="00324EF8">
        <w:t>)</w:t>
      </w:r>
      <w:r w:rsidRPr="00324EF8">
        <w:t xml:space="preserve">. </w:t>
      </w:r>
    </w:p>
    <w:p w14:paraId="04250EB7" w14:textId="0E5D4D49" w:rsidR="00C37BE4" w:rsidRDefault="003F4B72" w:rsidP="00CA044C">
      <w:pPr>
        <w:pStyle w:val="Heading2"/>
      </w:pPr>
      <w:bookmarkStart w:id="9" w:name="_Toc125539523"/>
      <w:bookmarkStart w:id="10" w:name="_Toc126501526"/>
      <w:r>
        <w:t>Roles and responsibilities</w:t>
      </w:r>
      <w:bookmarkEnd w:id="9"/>
      <w:bookmarkEnd w:id="10"/>
    </w:p>
    <w:p w14:paraId="5E558E0F" w14:textId="0443F544" w:rsidR="00462024" w:rsidRDefault="00462024" w:rsidP="00462024">
      <w:pPr>
        <w:pStyle w:val="BodyText"/>
      </w:pPr>
      <w:r>
        <w:t>The Secretary, DEECA is responsible for giving authorisations under section 28</w:t>
      </w:r>
      <w:proofErr w:type="gramStart"/>
      <w:r>
        <w:t>A(</w:t>
      </w:r>
      <w:proofErr w:type="gramEnd"/>
      <w:r>
        <w:t xml:space="preserve">1) of the </w:t>
      </w:r>
      <w:r w:rsidRPr="005B617B">
        <w:rPr>
          <w:i/>
          <w:iCs/>
        </w:rPr>
        <w:t>Wildlife Act 19</w:t>
      </w:r>
      <w:r w:rsidR="005B617B" w:rsidRPr="005B617B">
        <w:rPr>
          <w:i/>
          <w:iCs/>
        </w:rPr>
        <w:t>75</w:t>
      </w:r>
      <w:r>
        <w:t xml:space="preserve">. </w:t>
      </w:r>
      <w:proofErr w:type="gramStart"/>
      <w:r>
        <w:t>With regard to</w:t>
      </w:r>
      <w:proofErr w:type="gramEnd"/>
      <w:r>
        <w:t xml:space="preserve"> giving authorisations to harvesters to support </w:t>
      </w:r>
      <w:r w:rsidR="005B617B">
        <w:t>the KHMP</w:t>
      </w:r>
      <w:r>
        <w:t>, the Secretary has delegated the power to make decisions to senior officers of the Game Management Authority (GMA). The GMA is delivering this function as an agent of D</w:t>
      </w:r>
      <w:r w:rsidR="005B617B">
        <w:t>JSIR</w:t>
      </w:r>
      <w:r>
        <w:t>.</w:t>
      </w:r>
    </w:p>
    <w:p w14:paraId="722A886D" w14:textId="4A490819" w:rsidR="00F61747" w:rsidRPr="00462024" w:rsidRDefault="00F61747" w:rsidP="00462024">
      <w:pPr>
        <w:pStyle w:val="BodyText"/>
      </w:pPr>
      <w:r>
        <w:t>The Secretary, DEECA retains responsibility for this plan and for ensuring the sustainability of kangaroo populations via the setting of quotas</w:t>
      </w:r>
      <w:r w:rsidR="008F08D3">
        <w:t>.</w:t>
      </w:r>
    </w:p>
    <w:p w14:paraId="794717EB" w14:textId="77777777" w:rsidR="00811BC5" w:rsidRDefault="008A5AEC" w:rsidP="00CA044C">
      <w:pPr>
        <w:pStyle w:val="BodyText"/>
      </w:pPr>
      <w:r>
        <w:t>DEECA is responsible for</w:t>
      </w:r>
      <w:r w:rsidR="00811BC5">
        <w:t>:</w:t>
      </w:r>
    </w:p>
    <w:p w14:paraId="49F92623" w14:textId="77777777" w:rsidR="00811BC5" w:rsidRDefault="008A5AEC" w:rsidP="004B0A0B">
      <w:pPr>
        <w:pStyle w:val="BodyText"/>
        <w:numPr>
          <w:ilvl w:val="0"/>
          <w:numId w:val="14"/>
        </w:numPr>
      </w:pPr>
      <w:r>
        <w:t>the preparation of the KHMP</w:t>
      </w:r>
    </w:p>
    <w:p w14:paraId="41117B45" w14:textId="77777777" w:rsidR="00811BC5" w:rsidRDefault="008A5AEC" w:rsidP="004B0A0B">
      <w:pPr>
        <w:pStyle w:val="BodyText"/>
        <w:numPr>
          <w:ilvl w:val="0"/>
          <w:numId w:val="14"/>
        </w:numPr>
      </w:pPr>
      <w:r>
        <w:t>setting the annual quota</w:t>
      </w:r>
    </w:p>
    <w:p w14:paraId="5D600210" w14:textId="4F782A32" w:rsidR="00EA1114" w:rsidRDefault="00EA1114" w:rsidP="004B0A0B">
      <w:pPr>
        <w:pStyle w:val="BodyText"/>
        <w:numPr>
          <w:ilvl w:val="0"/>
          <w:numId w:val="14"/>
        </w:numPr>
      </w:pPr>
      <w:r>
        <w:t>managing the Authority to Control Wildlife permit system</w:t>
      </w:r>
      <w:r w:rsidR="00C82565">
        <w:t>, through the Conservation Regulator</w:t>
      </w:r>
    </w:p>
    <w:p w14:paraId="3EC5A91C" w14:textId="706A8E69" w:rsidR="00CA044C" w:rsidRPr="00CA044C" w:rsidRDefault="008A5AEC" w:rsidP="004B0A0B">
      <w:pPr>
        <w:pStyle w:val="BodyText"/>
        <w:numPr>
          <w:ilvl w:val="0"/>
          <w:numId w:val="14"/>
        </w:numPr>
      </w:pPr>
      <w:r>
        <w:t>mo</w:t>
      </w:r>
      <w:r w:rsidR="00342AA6">
        <w:t>nitoring kangaroo control across the KHP and ATCW system</w:t>
      </w:r>
      <w:r w:rsidR="00F3164D" w:rsidRPr="00CA044C">
        <w:t xml:space="preserve"> </w:t>
      </w:r>
      <w:r w:rsidR="00B84F24">
        <w:t xml:space="preserve">and </w:t>
      </w:r>
      <w:r w:rsidR="000466B7">
        <w:t>making</w:t>
      </w:r>
      <w:r w:rsidR="00B84F24">
        <w:t xml:space="preserve"> decision to reduce or suspend quotas in any zone</w:t>
      </w:r>
    </w:p>
    <w:p w14:paraId="238BCECA" w14:textId="02685BC2" w:rsidR="00FC5509" w:rsidRDefault="00F3164D" w:rsidP="00CA044C">
      <w:pPr>
        <w:pStyle w:val="BodyText"/>
      </w:pPr>
      <w:r w:rsidRPr="00CA044C">
        <w:t>DJ</w:t>
      </w:r>
      <w:r w:rsidR="00FC5509">
        <w:t>SIR is responsible for</w:t>
      </w:r>
      <w:r w:rsidR="00F471A6">
        <w:t>:</w:t>
      </w:r>
    </w:p>
    <w:p w14:paraId="10B380F7" w14:textId="039FEE77" w:rsidR="002A79CB" w:rsidRDefault="00221595" w:rsidP="004B0A0B">
      <w:pPr>
        <w:pStyle w:val="BodyText"/>
        <w:numPr>
          <w:ilvl w:val="0"/>
          <w:numId w:val="15"/>
        </w:numPr>
      </w:pPr>
      <w:r>
        <w:t>a</w:t>
      </w:r>
      <w:r w:rsidR="00FC5509">
        <w:t>dministering the KHP</w:t>
      </w:r>
    </w:p>
    <w:p w14:paraId="782154D1" w14:textId="7D05BFC6" w:rsidR="00221595" w:rsidRDefault="00484BFC" w:rsidP="004B0A0B">
      <w:pPr>
        <w:pStyle w:val="BodyText"/>
        <w:numPr>
          <w:ilvl w:val="0"/>
          <w:numId w:val="15"/>
        </w:numPr>
      </w:pPr>
      <w:r>
        <w:t>outward facing KHP communication</w:t>
      </w:r>
    </w:p>
    <w:p w14:paraId="57568C0C" w14:textId="52D917F5" w:rsidR="00EF7132" w:rsidRDefault="002A79CB" w:rsidP="002A79CB">
      <w:pPr>
        <w:pStyle w:val="BodyText"/>
      </w:pPr>
      <w:r>
        <w:t xml:space="preserve">The </w:t>
      </w:r>
      <w:r w:rsidR="00F63D16">
        <w:t>GMA</w:t>
      </w:r>
      <w:r w:rsidR="00EF7132">
        <w:t xml:space="preserve"> is responsible for</w:t>
      </w:r>
      <w:r w:rsidR="00F471A6">
        <w:t>:</w:t>
      </w:r>
    </w:p>
    <w:p w14:paraId="7E83B494" w14:textId="334C5115" w:rsidR="00EF7132" w:rsidRDefault="00221595" w:rsidP="004B0A0B">
      <w:pPr>
        <w:pStyle w:val="BodyText"/>
        <w:numPr>
          <w:ilvl w:val="0"/>
          <w:numId w:val="16"/>
        </w:numPr>
      </w:pPr>
      <w:r>
        <w:t>i</w:t>
      </w:r>
      <w:r w:rsidR="000C7195">
        <w:t xml:space="preserve">ssuing </w:t>
      </w:r>
      <w:r w:rsidR="00EF7132">
        <w:t>harvester</w:t>
      </w:r>
      <w:r w:rsidR="000C7195">
        <w:t xml:space="preserve"> authorisations</w:t>
      </w:r>
    </w:p>
    <w:p w14:paraId="059E8A4C" w14:textId="5A5EC811" w:rsidR="000C7195" w:rsidRDefault="00221595" w:rsidP="004B0A0B">
      <w:pPr>
        <w:pStyle w:val="BodyText"/>
        <w:numPr>
          <w:ilvl w:val="0"/>
          <w:numId w:val="16"/>
        </w:numPr>
      </w:pPr>
      <w:r>
        <w:t>c</w:t>
      </w:r>
      <w:r w:rsidR="000C7195">
        <w:t>arrying out</w:t>
      </w:r>
      <w:r w:rsidR="00484BFC">
        <w:t xml:space="preserve"> relevant</w:t>
      </w:r>
      <w:r w:rsidR="000C7195">
        <w:t xml:space="preserve"> compliance activities</w:t>
      </w:r>
    </w:p>
    <w:p w14:paraId="11E831A0" w14:textId="6BD1DC9B" w:rsidR="00F61747" w:rsidRDefault="00221595" w:rsidP="00F61747">
      <w:pPr>
        <w:pStyle w:val="BodyText"/>
        <w:numPr>
          <w:ilvl w:val="0"/>
          <w:numId w:val="16"/>
        </w:numPr>
      </w:pPr>
      <w:r>
        <w:t>a</w:t>
      </w:r>
      <w:r w:rsidR="005F1907">
        <w:t>llocat</w:t>
      </w:r>
      <w:r>
        <w:t>ing</w:t>
      </w:r>
      <w:r w:rsidR="005F1907">
        <w:t xml:space="preserve"> tags to harvesters</w:t>
      </w:r>
      <w:r w:rsidR="00484BFC">
        <w:t xml:space="preserve"> and collection of harvest data</w:t>
      </w:r>
    </w:p>
    <w:p w14:paraId="374FF1FC" w14:textId="593ABF17" w:rsidR="003F4B72" w:rsidRDefault="00CA044C" w:rsidP="002019B9">
      <w:pPr>
        <w:pStyle w:val="Heading1TopofPage"/>
        <w:framePr w:wrap="around"/>
      </w:pPr>
      <w:bookmarkStart w:id="11" w:name="_Toc125539524"/>
      <w:bookmarkStart w:id="12" w:name="_Toc126501527"/>
      <w:r>
        <w:lastRenderedPageBreak/>
        <w:t>2022 Quota</w:t>
      </w:r>
      <w:bookmarkEnd w:id="11"/>
      <w:bookmarkEnd w:id="12"/>
    </w:p>
    <w:p w14:paraId="30B18BB7" w14:textId="52E6ACCF" w:rsidR="00CA044C" w:rsidRDefault="00CA044C" w:rsidP="00F471A6">
      <w:pPr>
        <w:pStyle w:val="BodyText"/>
        <w:rPr>
          <w:lang w:eastAsia="en-AU"/>
        </w:rPr>
      </w:pPr>
      <w:r>
        <w:rPr>
          <w:lang w:eastAsia="en-AU"/>
        </w:rPr>
        <w:t>The 2022 kangaroo harvest quotas were set based on recommendations provided by the Arthur Rylah Institu</w:t>
      </w:r>
      <w:r w:rsidR="00C31D56">
        <w:rPr>
          <w:lang w:eastAsia="en-AU"/>
        </w:rPr>
        <w:t>te for Environmental Research (A</w:t>
      </w:r>
      <w:r w:rsidR="00353B1D">
        <w:rPr>
          <w:lang w:eastAsia="en-AU"/>
        </w:rPr>
        <w:t>RI</w:t>
      </w:r>
      <w:r w:rsidR="00C31D56">
        <w:rPr>
          <w:lang w:eastAsia="en-AU"/>
        </w:rPr>
        <w:t xml:space="preserve">) in the report </w:t>
      </w:r>
      <w:r w:rsidR="00C31D56" w:rsidRPr="00C31D56">
        <w:rPr>
          <w:i/>
          <w:iCs/>
          <w:lang w:eastAsia="en-AU"/>
        </w:rPr>
        <w:t>Kangaroo harvest quotas for Victoria 2022</w:t>
      </w:r>
      <w:r w:rsidR="00A873E8">
        <w:rPr>
          <w:rStyle w:val="EndnoteReference"/>
          <w:i/>
          <w:iCs/>
          <w:lang w:eastAsia="en-AU"/>
        </w:rPr>
        <w:endnoteReference w:id="3"/>
      </w:r>
      <w:r w:rsidR="00C31D56">
        <w:rPr>
          <w:lang w:eastAsia="en-AU"/>
        </w:rPr>
        <w:t>.</w:t>
      </w:r>
      <w:r w:rsidR="00353B1D">
        <w:rPr>
          <w:lang w:eastAsia="en-AU"/>
        </w:rPr>
        <w:t xml:space="preserve"> </w:t>
      </w:r>
      <w:r w:rsidR="00C31D56">
        <w:rPr>
          <w:lang w:eastAsia="en-AU"/>
        </w:rPr>
        <w:t xml:space="preserve">ARI uses a </w:t>
      </w:r>
      <w:r w:rsidR="00353B1D">
        <w:rPr>
          <w:lang w:eastAsia="en-AU"/>
        </w:rPr>
        <w:t>spatial</w:t>
      </w:r>
      <w:r w:rsidR="00C31D56">
        <w:rPr>
          <w:lang w:eastAsia="en-AU"/>
        </w:rPr>
        <w:t xml:space="preserve"> harvest model to make recommendations on kangaroo harvest quotas. The model </w:t>
      </w:r>
      <w:proofErr w:type="gramStart"/>
      <w:r w:rsidR="00C31D56">
        <w:rPr>
          <w:lang w:eastAsia="en-AU"/>
        </w:rPr>
        <w:t>takes into account</w:t>
      </w:r>
      <w:proofErr w:type="gramEnd"/>
      <w:r w:rsidR="006920A4">
        <w:rPr>
          <w:lang w:eastAsia="en-AU"/>
        </w:rPr>
        <w:t xml:space="preserve"> </w:t>
      </w:r>
      <w:r w:rsidR="006920A4" w:rsidRPr="00F471A6">
        <w:t>the</w:t>
      </w:r>
      <w:r w:rsidR="006920A4">
        <w:rPr>
          <w:lang w:eastAsia="en-AU"/>
        </w:rPr>
        <w:t xml:space="preserve"> most recent kangaroo population </w:t>
      </w:r>
      <w:r w:rsidR="00110716">
        <w:rPr>
          <w:lang w:eastAsia="en-AU"/>
        </w:rPr>
        <w:t xml:space="preserve">survey results, </w:t>
      </w:r>
      <w:r w:rsidR="006920A4">
        <w:rPr>
          <w:lang w:eastAsia="en-AU"/>
        </w:rPr>
        <w:t>environmental variables like rainfall</w:t>
      </w:r>
      <w:r w:rsidR="00110716">
        <w:rPr>
          <w:lang w:eastAsia="en-AU"/>
        </w:rPr>
        <w:t>, and kangaroo control numbers (through the KHP and ATCW system)</w:t>
      </w:r>
      <w:r w:rsidR="006920A4">
        <w:rPr>
          <w:lang w:eastAsia="en-AU"/>
        </w:rPr>
        <w:t xml:space="preserve"> to predict changes in kangaroo </w:t>
      </w:r>
      <w:r w:rsidR="00C3446D">
        <w:rPr>
          <w:lang w:eastAsia="en-AU"/>
        </w:rPr>
        <w:t>populations for years where no survey is undertaken. The model recommends that no more than 10 per cent of the population of grey kangaroos be taken each year</w:t>
      </w:r>
      <w:r w:rsidR="003C1234">
        <w:rPr>
          <w:lang w:eastAsia="en-AU"/>
        </w:rPr>
        <w:t>. This includes through the KHP and ATCW system</w:t>
      </w:r>
      <w:r w:rsidR="00D8164E">
        <w:rPr>
          <w:lang w:eastAsia="en-AU"/>
        </w:rPr>
        <w:t>.</w:t>
      </w:r>
    </w:p>
    <w:p w14:paraId="7FDA1543" w14:textId="66F3283F" w:rsidR="006D086C" w:rsidRDefault="001C5378" w:rsidP="00CA044C">
      <w:pPr>
        <w:pStyle w:val="BodyText"/>
        <w:rPr>
          <w:lang w:eastAsia="en-AU"/>
        </w:rPr>
      </w:pPr>
      <w:r>
        <w:rPr>
          <w:lang w:eastAsia="en-AU"/>
        </w:rPr>
        <w:t xml:space="preserve">The 2022 quota was based </w:t>
      </w:r>
      <w:r w:rsidR="007A33DC">
        <w:rPr>
          <w:lang w:eastAsia="en-AU"/>
        </w:rPr>
        <w:t xml:space="preserve">on </w:t>
      </w:r>
      <w:r w:rsidR="008B1496">
        <w:rPr>
          <w:lang w:eastAsia="en-AU"/>
        </w:rPr>
        <w:t xml:space="preserve">population estimates from </w:t>
      </w:r>
      <w:r w:rsidR="00FD5D63">
        <w:rPr>
          <w:lang w:eastAsia="en-AU"/>
        </w:rPr>
        <w:t xml:space="preserve">an aerial and ground survey which was </w:t>
      </w:r>
      <w:r w:rsidR="007C6B42">
        <w:rPr>
          <w:lang w:eastAsia="en-AU"/>
        </w:rPr>
        <w:t>undertaken in 2020</w:t>
      </w:r>
      <w:r w:rsidR="003A2678">
        <w:rPr>
          <w:rStyle w:val="EndnoteReference"/>
          <w:lang w:eastAsia="en-AU"/>
        </w:rPr>
        <w:endnoteReference w:id="4"/>
      </w:r>
      <w:r w:rsidR="007C6B42">
        <w:rPr>
          <w:lang w:eastAsia="en-AU"/>
        </w:rPr>
        <w:t>.</w:t>
      </w:r>
    </w:p>
    <w:p w14:paraId="06DA3602" w14:textId="49FA2024" w:rsidR="005F19A7" w:rsidRPr="005F19A7" w:rsidRDefault="005F19A7" w:rsidP="005F19A7">
      <w:pPr>
        <w:pStyle w:val="Caption"/>
      </w:pPr>
      <w:r w:rsidRPr="005F19A7">
        <w:t xml:space="preserve">Table </w:t>
      </w:r>
      <w:r w:rsidR="00B95C96">
        <w:t>1</w:t>
      </w:r>
      <w:r w:rsidRPr="005F19A7">
        <w:t xml:space="preserve">: </w:t>
      </w:r>
      <w:r w:rsidRPr="006F1D91">
        <w:t>Kangaroo quotas for Victoria (1 January 2022 – 31 December 2022)</w:t>
      </w:r>
    </w:p>
    <w:tbl>
      <w:tblPr>
        <w:tblStyle w:val="TableGrid"/>
        <w:tblW w:w="0" w:type="auto"/>
        <w:tblLook w:val="0420" w:firstRow="1" w:lastRow="0" w:firstColumn="0" w:lastColumn="0" w:noHBand="0" w:noVBand="1"/>
      </w:tblPr>
      <w:tblGrid>
        <w:gridCol w:w="1843"/>
        <w:gridCol w:w="1949"/>
        <w:gridCol w:w="1949"/>
        <w:gridCol w:w="1949"/>
        <w:gridCol w:w="1949"/>
      </w:tblGrid>
      <w:tr w:rsidR="001F499F" w14:paraId="3DCCA758" w14:textId="77777777" w:rsidTr="00F63D16">
        <w:trPr>
          <w:cnfStyle w:val="100000000000" w:firstRow="1" w:lastRow="0" w:firstColumn="0" w:lastColumn="0" w:oddVBand="0" w:evenVBand="0" w:oddHBand="0" w:evenHBand="0" w:firstRowFirstColumn="0" w:firstRowLastColumn="0" w:lastRowFirstColumn="0" w:lastRowLastColumn="0"/>
        </w:trPr>
        <w:tc>
          <w:tcPr>
            <w:tcW w:w="1843" w:type="dxa"/>
          </w:tcPr>
          <w:p w14:paraId="6D391F59" w14:textId="77777777" w:rsidR="006D086C" w:rsidRPr="001F499F" w:rsidRDefault="006D086C" w:rsidP="001F499F">
            <w:pPr>
              <w:pStyle w:val="TableHeadingLeft"/>
            </w:pPr>
            <w:r w:rsidRPr="001F499F">
              <w:t>Harvest zone</w:t>
            </w:r>
          </w:p>
        </w:tc>
        <w:tc>
          <w:tcPr>
            <w:tcW w:w="1949" w:type="dxa"/>
          </w:tcPr>
          <w:p w14:paraId="4374792A" w14:textId="77777777" w:rsidR="006D086C" w:rsidRPr="001F499F" w:rsidRDefault="006D086C" w:rsidP="001F499F">
            <w:pPr>
              <w:pStyle w:val="TableHeadingRight"/>
            </w:pPr>
            <w:r w:rsidRPr="001F499F">
              <w:t>Population*</w:t>
            </w:r>
          </w:p>
        </w:tc>
        <w:tc>
          <w:tcPr>
            <w:tcW w:w="1949" w:type="dxa"/>
          </w:tcPr>
          <w:p w14:paraId="66592662" w14:textId="77777777" w:rsidR="006D086C" w:rsidRPr="001F499F" w:rsidRDefault="006D086C" w:rsidP="001F499F">
            <w:pPr>
              <w:pStyle w:val="TableHeadingRight"/>
            </w:pPr>
            <w:r w:rsidRPr="001F499F">
              <w:t>Recommended total take</w:t>
            </w:r>
          </w:p>
        </w:tc>
        <w:tc>
          <w:tcPr>
            <w:tcW w:w="1949" w:type="dxa"/>
          </w:tcPr>
          <w:p w14:paraId="05226D8C" w14:textId="3F7795A9" w:rsidR="006D086C" w:rsidRPr="001F499F" w:rsidRDefault="002838F3" w:rsidP="001F499F">
            <w:pPr>
              <w:pStyle w:val="TableHeadingRight"/>
            </w:pPr>
            <w:r>
              <w:t xml:space="preserve">Initial </w:t>
            </w:r>
            <w:r w:rsidR="006D086C" w:rsidRPr="001F499F">
              <w:t>KHP quota</w:t>
            </w:r>
          </w:p>
        </w:tc>
        <w:tc>
          <w:tcPr>
            <w:tcW w:w="1949" w:type="dxa"/>
          </w:tcPr>
          <w:p w14:paraId="14D15593" w14:textId="77777777" w:rsidR="006D086C" w:rsidRPr="001F499F" w:rsidRDefault="006D086C" w:rsidP="001F499F">
            <w:pPr>
              <w:pStyle w:val="TableHeadingRight"/>
            </w:pPr>
            <w:r w:rsidRPr="001F499F">
              <w:t>Revised KHP quota</w:t>
            </w:r>
          </w:p>
        </w:tc>
      </w:tr>
      <w:tr w:rsidR="007E4BCB" w14:paraId="51598941" w14:textId="77777777" w:rsidTr="00F63D16">
        <w:tc>
          <w:tcPr>
            <w:tcW w:w="1843" w:type="dxa"/>
          </w:tcPr>
          <w:p w14:paraId="6F3CA49F" w14:textId="77777777" w:rsidR="006D086C" w:rsidRDefault="006D086C" w:rsidP="0011094F">
            <w:pPr>
              <w:pStyle w:val="TableTextLeft"/>
            </w:pPr>
            <w:r>
              <w:t>Central</w:t>
            </w:r>
          </w:p>
        </w:tc>
        <w:tc>
          <w:tcPr>
            <w:tcW w:w="1949" w:type="dxa"/>
            <w:vAlign w:val="bottom"/>
          </w:tcPr>
          <w:p w14:paraId="048456CF" w14:textId="77777777" w:rsidR="006D086C" w:rsidRPr="00007E71" w:rsidRDefault="006D086C" w:rsidP="009A6EFE">
            <w:pPr>
              <w:pStyle w:val="TableTextRight"/>
            </w:pPr>
            <w:r w:rsidRPr="00007E71">
              <w:t xml:space="preserve">           650,550 </w:t>
            </w:r>
          </w:p>
        </w:tc>
        <w:tc>
          <w:tcPr>
            <w:tcW w:w="1949" w:type="dxa"/>
          </w:tcPr>
          <w:p w14:paraId="6402FE2A" w14:textId="77777777" w:rsidR="006D086C" w:rsidRDefault="006D086C" w:rsidP="009A6EFE">
            <w:pPr>
              <w:pStyle w:val="TableTextRight"/>
            </w:pPr>
            <w:r>
              <w:t>65,050</w:t>
            </w:r>
          </w:p>
        </w:tc>
        <w:tc>
          <w:tcPr>
            <w:tcW w:w="1949" w:type="dxa"/>
          </w:tcPr>
          <w:p w14:paraId="61DD8F96" w14:textId="77777777" w:rsidR="006D086C" w:rsidRDefault="006D086C" w:rsidP="009A6EFE">
            <w:pPr>
              <w:pStyle w:val="TableTextRight"/>
            </w:pPr>
            <w:r>
              <w:t>46,150</w:t>
            </w:r>
          </w:p>
        </w:tc>
        <w:tc>
          <w:tcPr>
            <w:tcW w:w="1949" w:type="dxa"/>
          </w:tcPr>
          <w:p w14:paraId="0BDA50C7" w14:textId="77777777" w:rsidR="006D086C" w:rsidRDefault="006D086C" w:rsidP="009A6EFE">
            <w:pPr>
              <w:pStyle w:val="TableTextRight"/>
            </w:pPr>
            <w:r>
              <w:t>46,150</w:t>
            </w:r>
          </w:p>
        </w:tc>
      </w:tr>
      <w:tr w:rsidR="007E4BCB" w14:paraId="5CF448DB" w14:textId="77777777" w:rsidTr="00F63D16">
        <w:tc>
          <w:tcPr>
            <w:tcW w:w="1843" w:type="dxa"/>
          </w:tcPr>
          <w:p w14:paraId="72F36DD5" w14:textId="77777777" w:rsidR="006D086C" w:rsidRDefault="006D086C" w:rsidP="0011094F">
            <w:pPr>
              <w:pStyle w:val="TableTextLeft"/>
            </w:pPr>
            <w:r>
              <w:t>Gippsland</w:t>
            </w:r>
          </w:p>
        </w:tc>
        <w:tc>
          <w:tcPr>
            <w:tcW w:w="1949" w:type="dxa"/>
            <w:vAlign w:val="bottom"/>
          </w:tcPr>
          <w:p w14:paraId="7FC981CE" w14:textId="77777777" w:rsidR="006D086C" w:rsidRPr="00007E71" w:rsidRDefault="006D086C" w:rsidP="009A6EFE">
            <w:pPr>
              <w:pStyle w:val="TableTextRight"/>
            </w:pPr>
            <w:r w:rsidRPr="00007E71">
              <w:t xml:space="preserve">           170,550 </w:t>
            </w:r>
          </w:p>
        </w:tc>
        <w:tc>
          <w:tcPr>
            <w:tcW w:w="1949" w:type="dxa"/>
          </w:tcPr>
          <w:p w14:paraId="7085BEBC" w14:textId="77777777" w:rsidR="006D086C" w:rsidRDefault="006D086C" w:rsidP="009A6EFE">
            <w:pPr>
              <w:pStyle w:val="TableTextRight"/>
            </w:pPr>
            <w:r>
              <w:t>17,050</w:t>
            </w:r>
          </w:p>
        </w:tc>
        <w:tc>
          <w:tcPr>
            <w:tcW w:w="1949" w:type="dxa"/>
          </w:tcPr>
          <w:p w14:paraId="55F318B9" w14:textId="77777777" w:rsidR="006D086C" w:rsidRDefault="006D086C" w:rsidP="009A6EFE">
            <w:pPr>
              <w:pStyle w:val="TableTextRight"/>
            </w:pPr>
            <w:r>
              <w:t>13,100</w:t>
            </w:r>
          </w:p>
        </w:tc>
        <w:tc>
          <w:tcPr>
            <w:tcW w:w="1949" w:type="dxa"/>
          </w:tcPr>
          <w:p w14:paraId="6A0856BC" w14:textId="77777777" w:rsidR="006D086C" w:rsidRDefault="006D086C" w:rsidP="009A6EFE">
            <w:pPr>
              <w:pStyle w:val="TableTextRight"/>
            </w:pPr>
            <w:r>
              <w:t>13,100</w:t>
            </w:r>
          </w:p>
        </w:tc>
      </w:tr>
      <w:tr w:rsidR="007E4BCB" w14:paraId="4B546965" w14:textId="77777777" w:rsidTr="00F63D16">
        <w:tc>
          <w:tcPr>
            <w:tcW w:w="1843" w:type="dxa"/>
          </w:tcPr>
          <w:p w14:paraId="229BDC3E" w14:textId="77777777" w:rsidR="006D086C" w:rsidRDefault="006D086C" w:rsidP="0011094F">
            <w:pPr>
              <w:pStyle w:val="TableTextLeft"/>
            </w:pPr>
            <w:r>
              <w:t>Lower Wimmera</w:t>
            </w:r>
          </w:p>
        </w:tc>
        <w:tc>
          <w:tcPr>
            <w:tcW w:w="1949" w:type="dxa"/>
            <w:vAlign w:val="bottom"/>
          </w:tcPr>
          <w:p w14:paraId="505CF277" w14:textId="77777777" w:rsidR="006D086C" w:rsidRPr="00007E71" w:rsidRDefault="006D086C" w:rsidP="009A6EFE">
            <w:pPr>
              <w:pStyle w:val="TableTextRight"/>
            </w:pPr>
            <w:r w:rsidRPr="00007E71">
              <w:t xml:space="preserve">           410,400 </w:t>
            </w:r>
          </w:p>
        </w:tc>
        <w:tc>
          <w:tcPr>
            <w:tcW w:w="1949" w:type="dxa"/>
          </w:tcPr>
          <w:p w14:paraId="18CEA510" w14:textId="77777777" w:rsidR="006D086C" w:rsidRDefault="006D086C" w:rsidP="009A6EFE">
            <w:pPr>
              <w:pStyle w:val="TableTextRight"/>
            </w:pPr>
            <w:r>
              <w:t>41,050</w:t>
            </w:r>
          </w:p>
        </w:tc>
        <w:tc>
          <w:tcPr>
            <w:tcW w:w="1949" w:type="dxa"/>
          </w:tcPr>
          <w:p w14:paraId="4A9F0485" w14:textId="77777777" w:rsidR="006D086C" w:rsidRDefault="006D086C" w:rsidP="009A6EFE">
            <w:pPr>
              <w:pStyle w:val="TableTextRight"/>
            </w:pPr>
            <w:r>
              <w:t>30,550</w:t>
            </w:r>
          </w:p>
        </w:tc>
        <w:tc>
          <w:tcPr>
            <w:tcW w:w="1949" w:type="dxa"/>
          </w:tcPr>
          <w:p w14:paraId="517D3483" w14:textId="77777777" w:rsidR="006D086C" w:rsidRDefault="006D086C" w:rsidP="009A6EFE">
            <w:pPr>
              <w:pStyle w:val="TableTextRight"/>
            </w:pPr>
            <w:r>
              <w:t>22,915</w:t>
            </w:r>
          </w:p>
        </w:tc>
      </w:tr>
      <w:tr w:rsidR="007E4BCB" w14:paraId="7756F99C" w14:textId="77777777" w:rsidTr="00F63D16">
        <w:tc>
          <w:tcPr>
            <w:tcW w:w="1843" w:type="dxa"/>
          </w:tcPr>
          <w:p w14:paraId="005C1F70" w14:textId="77777777" w:rsidR="006D086C" w:rsidRDefault="006D086C" w:rsidP="0011094F">
            <w:pPr>
              <w:pStyle w:val="TableTextLeft"/>
            </w:pPr>
            <w:r>
              <w:t>Mallee</w:t>
            </w:r>
          </w:p>
        </w:tc>
        <w:tc>
          <w:tcPr>
            <w:tcW w:w="1949" w:type="dxa"/>
            <w:vAlign w:val="bottom"/>
          </w:tcPr>
          <w:p w14:paraId="692EB3B2" w14:textId="77777777" w:rsidR="006D086C" w:rsidRPr="00007E71" w:rsidRDefault="006D086C" w:rsidP="009A6EFE">
            <w:pPr>
              <w:pStyle w:val="TableTextRight"/>
            </w:pPr>
            <w:r w:rsidRPr="00007E71">
              <w:t xml:space="preserve">             36,200 </w:t>
            </w:r>
          </w:p>
        </w:tc>
        <w:tc>
          <w:tcPr>
            <w:tcW w:w="1949" w:type="dxa"/>
          </w:tcPr>
          <w:p w14:paraId="3FB0B3B8" w14:textId="77777777" w:rsidR="006D086C" w:rsidRDefault="006D086C" w:rsidP="009A6EFE">
            <w:pPr>
              <w:pStyle w:val="TableTextRight"/>
            </w:pPr>
            <w:r>
              <w:t>3,650</w:t>
            </w:r>
          </w:p>
        </w:tc>
        <w:tc>
          <w:tcPr>
            <w:tcW w:w="1949" w:type="dxa"/>
          </w:tcPr>
          <w:p w14:paraId="78EB6BF6" w14:textId="77777777" w:rsidR="006D086C" w:rsidRDefault="006D086C" w:rsidP="009A6EFE">
            <w:pPr>
              <w:pStyle w:val="TableTextRight"/>
            </w:pPr>
            <w:r>
              <w:t>1,050</w:t>
            </w:r>
          </w:p>
        </w:tc>
        <w:tc>
          <w:tcPr>
            <w:tcW w:w="1949" w:type="dxa"/>
          </w:tcPr>
          <w:p w14:paraId="7A99BF90" w14:textId="77777777" w:rsidR="006D086C" w:rsidRDefault="006D086C" w:rsidP="009A6EFE">
            <w:pPr>
              <w:pStyle w:val="TableTextRight"/>
            </w:pPr>
            <w:r>
              <w:t>1,050</w:t>
            </w:r>
          </w:p>
        </w:tc>
      </w:tr>
      <w:tr w:rsidR="007E4BCB" w14:paraId="094C92BD" w14:textId="77777777" w:rsidTr="00F63D16">
        <w:tc>
          <w:tcPr>
            <w:tcW w:w="1843" w:type="dxa"/>
          </w:tcPr>
          <w:p w14:paraId="5EB2D114" w14:textId="77777777" w:rsidR="006D086C" w:rsidRDefault="006D086C" w:rsidP="0011094F">
            <w:pPr>
              <w:pStyle w:val="TableTextLeft"/>
            </w:pPr>
            <w:proofErr w:type="gramStart"/>
            <w:r>
              <w:t>North East</w:t>
            </w:r>
            <w:proofErr w:type="gramEnd"/>
          </w:p>
        </w:tc>
        <w:tc>
          <w:tcPr>
            <w:tcW w:w="1949" w:type="dxa"/>
            <w:vAlign w:val="bottom"/>
          </w:tcPr>
          <w:p w14:paraId="0D0BCC67" w14:textId="77777777" w:rsidR="006D086C" w:rsidRPr="00007E71" w:rsidRDefault="006D086C" w:rsidP="009A6EFE">
            <w:pPr>
              <w:pStyle w:val="TableTextRight"/>
            </w:pPr>
            <w:r w:rsidRPr="00007E71">
              <w:t xml:space="preserve">           221,100 </w:t>
            </w:r>
          </w:p>
        </w:tc>
        <w:tc>
          <w:tcPr>
            <w:tcW w:w="1949" w:type="dxa"/>
          </w:tcPr>
          <w:p w14:paraId="18AD409F" w14:textId="77777777" w:rsidR="006D086C" w:rsidRDefault="006D086C" w:rsidP="009A6EFE">
            <w:pPr>
              <w:pStyle w:val="TableTextRight"/>
            </w:pPr>
            <w:r>
              <w:t>22,100</w:t>
            </w:r>
          </w:p>
        </w:tc>
        <w:tc>
          <w:tcPr>
            <w:tcW w:w="1949" w:type="dxa"/>
          </w:tcPr>
          <w:p w14:paraId="4994C5E3" w14:textId="77777777" w:rsidR="006D086C" w:rsidRDefault="006D086C" w:rsidP="009A6EFE">
            <w:pPr>
              <w:pStyle w:val="TableTextRight"/>
            </w:pPr>
            <w:r>
              <w:t>4,950</w:t>
            </w:r>
          </w:p>
        </w:tc>
        <w:tc>
          <w:tcPr>
            <w:tcW w:w="1949" w:type="dxa"/>
          </w:tcPr>
          <w:p w14:paraId="6B788328" w14:textId="77777777" w:rsidR="006D086C" w:rsidRDefault="006D086C" w:rsidP="009A6EFE">
            <w:pPr>
              <w:pStyle w:val="TableTextRight"/>
            </w:pPr>
            <w:r>
              <w:t>3,715</w:t>
            </w:r>
          </w:p>
        </w:tc>
      </w:tr>
      <w:tr w:rsidR="007E4BCB" w14:paraId="75CAA455" w14:textId="77777777" w:rsidTr="00F63D16">
        <w:tc>
          <w:tcPr>
            <w:tcW w:w="1843" w:type="dxa"/>
          </w:tcPr>
          <w:p w14:paraId="59A62437" w14:textId="77777777" w:rsidR="006D086C" w:rsidRDefault="006D086C" w:rsidP="0011094F">
            <w:pPr>
              <w:pStyle w:val="TableTextLeft"/>
            </w:pPr>
            <w:r>
              <w:t xml:space="preserve">Otway </w:t>
            </w:r>
          </w:p>
        </w:tc>
        <w:tc>
          <w:tcPr>
            <w:tcW w:w="1949" w:type="dxa"/>
            <w:vAlign w:val="bottom"/>
          </w:tcPr>
          <w:p w14:paraId="55C83DBA" w14:textId="77777777" w:rsidR="006D086C" w:rsidRPr="00007E71" w:rsidRDefault="006D086C" w:rsidP="009A6EFE">
            <w:pPr>
              <w:pStyle w:val="TableTextRight"/>
            </w:pPr>
            <w:r w:rsidRPr="00007E71">
              <w:t xml:space="preserve">           235,900 </w:t>
            </w:r>
          </w:p>
        </w:tc>
        <w:tc>
          <w:tcPr>
            <w:tcW w:w="1949" w:type="dxa"/>
          </w:tcPr>
          <w:p w14:paraId="7DF4EA0C" w14:textId="77777777" w:rsidR="006D086C" w:rsidRDefault="006D086C" w:rsidP="009A6EFE">
            <w:pPr>
              <w:pStyle w:val="TableTextRight"/>
            </w:pPr>
            <w:r>
              <w:t>23,600</w:t>
            </w:r>
          </w:p>
        </w:tc>
        <w:tc>
          <w:tcPr>
            <w:tcW w:w="1949" w:type="dxa"/>
          </w:tcPr>
          <w:p w14:paraId="37C3DAA0" w14:textId="77777777" w:rsidR="006D086C" w:rsidRDefault="006D086C" w:rsidP="009A6EFE">
            <w:pPr>
              <w:pStyle w:val="TableTextRight"/>
            </w:pPr>
            <w:r>
              <w:t>20,650</w:t>
            </w:r>
          </w:p>
        </w:tc>
        <w:tc>
          <w:tcPr>
            <w:tcW w:w="1949" w:type="dxa"/>
          </w:tcPr>
          <w:p w14:paraId="6FA70729" w14:textId="77777777" w:rsidR="006D086C" w:rsidRDefault="006D086C" w:rsidP="009A6EFE">
            <w:pPr>
              <w:pStyle w:val="TableTextRight"/>
            </w:pPr>
            <w:r>
              <w:t>20,650</w:t>
            </w:r>
          </w:p>
        </w:tc>
      </w:tr>
      <w:tr w:rsidR="007E4BCB" w14:paraId="63AF5FD2" w14:textId="77777777" w:rsidTr="00F63D16">
        <w:tc>
          <w:tcPr>
            <w:tcW w:w="1843" w:type="dxa"/>
            <w:tcBorders>
              <w:bottom w:val="single" w:sz="12" w:space="0" w:color="201547" w:themeColor="text2"/>
            </w:tcBorders>
          </w:tcPr>
          <w:p w14:paraId="7A0F3534" w14:textId="77777777" w:rsidR="006D086C" w:rsidRDefault="006D086C" w:rsidP="0011094F">
            <w:pPr>
              <w:pStyle w:val="TableTextLeft"/>
            </w:pPr>
            <w:r>
              <w:t>Upper Wimmera</w:t>
            </w:r>
          </w:p>
        </w:tc>
        <w:tc>
          <w:tcPr>
            <w:tcW w:w="1949" w:type="dxa"/>
            <w:tcBorders>
              <w:bottom w:val="single" w:sz="12" w:space="0" w:color="201547" w:themeColor="text2"/>
            </w:tcBorders>
            <w:vAlign w:val="bottom"/>
          </w:tcPr>
          <w:p w14:paraId="3479147C" w14:textId="77777777" w:rsidR="006D086C" w:rsidRPr="00007E71" w:rsidRDefault="006D086C" w:rsidP="009A6EFE">
            <w:pPr>
              <w:pStyle w:val="TableTextRight"/>
            </w:pPr>
            <w:r w:rsidRPr="00007E71">
              <w:t xml:space="preserve">           133,450 </w:t>
            </w:r>
          </w:p>
        </w:tc>
        <w:tc>
          <w:tcPr>
            <w:tcW w:w="1949" w:type="dxa"/>
            <w:tcBorders>
              <w:bottom w:val="single" w:sz="12" w:space="0" w:color="201547" w:themeColor="text2"/>
            </w:tcBorders>
          </w:tcPr>
          <w:p w14:paraId="2413B7FC" w14:textId="77777777" w:rsidR="006D086C" w:rsidRDefault="006D086C" w:rsidP="009A6EFE">
            <w:pPr>
              <w:pStyle w:val="TableTextRight"/>
            </w:pPr>
            <w:r>
              <w:t>13,350</w:t>
            </w:r>
          </w:p>
        </w:tc>
        <w:tc>
          <w:tcPr>
            <w:tcW w:w="1949" w:type="dxa"/>
            <w:tcBorders>
              <w:bottom w:val="single" w:sz="12" w:space="0" w:color="201547" w:themeColor="text2"/>
            </w:tcBorders>
          </w:tcPr>
          <w:p w14:paraId="2385F758" w14:textId="77777777" w:rsidR="006D086C" w:rsidRDefault="006D086C" w:rsidP="009A6EFE">
            <w:pPr>
              <w:pStyle w:val="TableTextRight"/>
            </w:pPr>
            <w:r>
              <w:t>11,400</w:t>
            </w:r>
          </w:p>
        </w:tc>
        <w:tc>
          <w:tcPr>
            <w:tcW w:w="1949" w:type="dxa"/>
            <w:tcBorders>
              <w:bottom w:val="single" w:sz="12" w:space="0" w:color="201547" w:themeColor="text2"/>
            </w:tcBorders>
          </w:tcPr>
          <w:p w14:paraId="656EB8AB" w14:textId="77777777" w:rsidR="006D086C" w:rsidRDefault="006D086C" w:rsidP="009A6EFE">
            <w:pPr>
              <w:pStyle w:val="TableTextRight"/>
            </w:pPr>
            <w:r>
              <w:t>11,400</w:t>
            </w:r>
          </w:p>
        </w:tc>
      </w:tr>
      <w:tr w:rsidR="007E4BCB" w:rsidRPr="00DD1C57" w14:paraId="6956C5D7" w14:textId="77777777" w:rsidTr="00F63D16">
        <w:tc>
          <w:tcPr>
            <w:tcW w:w="1843" w:type="dxa"/>
            <w:tcBorders>
              <w:top w:val="single" w:sz="12" w:space="0" w:color="201547" w:themeColor="text2"/>
              <w:bottom w:val="single" w:sz="12" w:space="0" w:color="201547" w:themeColor="text2"/>
            </w:tcBorders>
          </w:tcPr>
          <w:p w14:paraId="59FBE41D" w14:textId="77777777" w:rsidR="006D086C" w:rsidRPr="00DD1C57" w:rsidRDefault="006D086C" w:rsidP="007F62CE">
            <w:pPr>
              <w:pStyle w:val="TableTextLeftBold"/>
            </w:pPr>
            <w:r w:rsidRPr="00DD1C57">
              <w:t>Total</w:t>
            </w:r>
          </w:p>
        </w:tc>
        <w:tc>
          <w:tcPr>
            <w:tcW w:w="1949" w:type="dxa"/>
            <w:tcBorders>
              <w:top w:val="single" w:sz="12" w:space="0" w:color="201547" w:themeColor="text2"/>
              <w:bottom w:val="single" w:sz="12" w:space="0" w:color="201547" w:themeColor="text2"/>
            </w:tcBorders>
            <w:vAlign w:val="bottom"/>
          </w:tcPr>
          <w:p w14:paraId="2F6B0ACC" w14:textId="77777777" w:rsidR="006D086C" w:rsidRPr="00007E71" w:rsidRDefault="006D086C" w:rsidP="007F62CE">
            <w:pPr>
              <w:pStyle w:val="TableTextRight"/>
              <w:rPr>
                <w:b/>
                <w:bCs/>
              </w:rPr>
            </w:pPr>
            <w:r w:rsidRPr="00007E71">
              <w:rPr>
                <w:b/>
                <w:bCs/>
              </w:rPr>
              <w:t xml:space="preserve">       1,858,150 </w:t>
            </w:r>
          </w:p>
        </w:tc>
        <w:tc>
          <w:tcPr>
            <w:tcW w:w="1949" w:type="dxa"/>
            <w:tcBorders>
              <w:top w:val="single" w:sz="12" w:space="0" w:color="201547" w:themeColor="text2"/>
              <w:bottom w:val="single" w:sz="12" w:space="0" w:color="201547" w:themeColor="text2"/>
            </w:tcBorders>
          </w:tcPr>
          <w:p w14:paraId="3889FAEB" w14:textId="77777777" w:rsidR="006D086C" w:rsidRPr="00007E71" w:rsidRDefault="006D086C" w:rsidP="007F62CE">
            <w:pPr>
              <w:pStyle w:val="TableTextRight"/>
              <w:rPr>
                <w:b/>
                <w:bCs/>
              </w:rPr>
            </w:pPr>
            <w:r w:rsidRPr="00007E71">
              <w:rPr>
                <w:b/>
                <w:bCs/>
              </w:rPr>
              <w:t>185,850</w:t>
            </w:r>
          </w:p>
        </w:tc>
        <w:tc>
          <w:tcPr>
            <w:tcW w:w="1949" w:type="dxa"/>
            <w:tcBorders>
              <w:top w:val="single" w:sz="12" w:space="0" w:color="201547" w:themeColor="text2"/>
              <w:bottom w:val="single" w:sz="12" w:space="0" w:color="201547" w:themeColor="text2"/>
            </w:tcBorders>
          </w:tcPr>
          <w:p w14:paraId="206BD5CD" w14:textId="77777777" w:rsidR="006D086C" w:rsidRPr="007E5CED" w:rsidRDefault="006D086C" w:rsidP="007F62CE">
            <w:pPr>
              <w:pStyle w:val="TableTextRight"/>
              <w:rPr>
                <w:b/>
                <w:bCs/>
              </w:rPr>
            </w:pPr>
            <w:r w:rsidRPr="007E5CED">
              <w:rPr>
                <w:b/>
                <w:bCs/>
              </w:rPr>
              <w:t>127,850</w:t>
            </w:r>
          </w:p>
        </w:tc>
        <w:tc>
          <w:tcPr>
            <w:tcW w:w="1949" w:type="dxa"/>
            <w:tcBorders>
              <w:top w:val="single" w:sz="12" w:space="0" w:color="201547" w:themeColor="text2"/>
              <w:bottom w:val="single" w:sz="12" w:space="0" w:color="201547" w:themeColor="text2"/>
            </w:tcBorders>
          </w:tcPr>
          <w:p w14:paraId="63F5D770" w14:textId="77777777" w:rsidR="006D086C" w:rsidRPr="007E5CED" w:rsidRDefault="006D086C" w:rsidP="007F62CE">
            <w:pPr>
              <w:pStyle w:val="TableTextRight"/>
              <w:rPr>
                <w:b/>
                <w:bCs/>
              </w:rPr>
            </w:pPr>
            <w:r w:rsidRPr="007E5CED">
              <w:rPr>
                <w:b/>
                <w:bCs/>
              </w:rPr>
              <w:t>118,980</w:t>
            </w:r>
          </w:p>
        </w:tc>
      </w:tr>
    </w:tbl>
    <w:p w14:paraId="7E0C4EBF" w14:textId="23EB09CA" w:rsidR="00E10D54" w:rsidRDefault="001550BA" w:rsidP="00E10D54">
      <w:pPr>
        <w:pStyle w:val="CaptionDescriptive"/>
        <w:rPr>
          <w:vertAlign w:val="superscript"/>
        </w:rPr>
      </w:pPr>
      <w:r>
        <w:rPr>
          <w:vertAlign w:val="superscript"/>
        </w:rPr>
        <w:t xml:space="preserve">* </w:t>
      </w:r>
      <w:proofErr w:type="gramStart"/>
      <w:r>
        <w:rPr>
          <w:vertAlign w:val="superscript"/>
        </w:rPr>
        <w:t>from</w:t>
      </w:r>
      <w:proofErr w:type="gramEnd"/>
      <w:r>
        <w:rPr>
          <w:vertAlign w:val="superscript"/>
        </w:rPr>
        <w:t xml:space="preserve"> modelled </w:t>
      </w:r>
      <w:r w:rsidR="00DF774A">
        <w:rPr>
          <w:vertAlign w:val="superscript"/>
        </w:rPr>
        <w:t>estimate provided in</w:t>
      </w:r>
      <w:r w:rsidR="00DF774A" w:rsidRPr="00DF774A">
        <w:rPr>
          <w:vertAlign w:val="superscript"/>
        </w:rPr>
        <w:t xml:space="preserve"> </w:t>
      </w:r>
      <w:bookmarkStart w:id="13" w:name="_Toc125539525"/>
      <w:bookmarkStart w:id="14" w:name="_Ref125542307"/>
      <w:r w:rsidR="00DF774A" w:rsidRPr="00DF774A">
        <w:rPr>
          <w:vertAlign w:val="superscript"/>
        </w:rPr>
        <w:t>Kangaroo harvest quotas for Victoria 2022.</w:t>
      </w:r>
    </w:p>
    <w:p w14:paraId="6C05A6E4" w14:textId="5588D97C" w:rsidR="00D8164E" w:rsidRDefault="00F9483C" w:rsidP="00E10D54">
      <w:pPr>
        <w:pStyle w:val="Heading2"/>
      </w:pPr>
      <w:bookmarkStart w:id="15" w:name="_Ref125550607"/>
      <w:bookmarkStart w:id="16" w:name="_Ref125550608"/>
      <w:bookmarkStart w:id="17" w:name="_Ref125550609"/>
      <w:bookmarkStart w:id="18" w:name="_Ref125550660"/>
      <w:bookmarkStart w:id="19" w:name="_Ref125550661"/>
      <w:bookmarkStart w:id="20" w:name="_Ref125550662"/>
      <w:bookmarkStart w:id="21" w:name="_Toc126501528"/>
      <w:r>
        <w:t>Quota adjustment</w:t>
      </w:r>
      <w:bookmarkEnd w:id="13"/>
      <w:bookmarkEnd w:id="14"/>
      <w:bookmarkEnd w:id="15"/>
      <w:bookmarkEnd w:id="16"/>
      <w:bookmarkEnd w:id="17"/>
      <w:bookmarkEnd w:id="18"/>
      <w:bookmarkEnd w:id="19"/>
      <w:bookmarkEnd w:id="20"/>
      <w:bookmarkEnd w:id="21"/>
    </w:p>
    <w:p w14:paraId="0C6C8575" w14:textId="1A50C1D5" w:rsidR="00CF2300" w:rsidRDefault="00C15447" w:rsidP="00F9483C">
      <w:pPr>
        <w:pStyle w:val="BodyText"/>
        <w:rPr>
          <w:lang w:eastAsia="en-AU"/>
        </w:rPr>
      </w:pPr>
      <w:r>
        <w:rPr>
          <w:lang w:eastAsia="en-AU"/>
        </w:rPr>
        <w:t>As required in the KHMP, the number of kangaroos taken through the KHP and ATCW system is monitored throughout the year</w:t>
      </w:r>
      <w:r w:rsidR="00CF2300">
        <w:rPr>
          <w:lang w:eastAsia="en-AU"/>
        </w:rPr>
        <w:t xml:space="preserve"> and steps are taken to ensure the sustainability of kangaroo populations is </w:t>
      </w:r>
      <w:r w:rsidR="00E70E2A">
        <w:rPr>
          <w:lang w:eastAsia="en-AU"/>
        </w:rPr>
        <w:t>maintained</w:t>
      </w:r>
      <w:r w:rsidR="00CF2300">
        <w:rPr>
          <w:lang w:eastAsia="en-AU"/>
        </w:rPr>
        <w:t xml:space="preserve">. </w:t>
      </w:r>
    </w:p>
    <w:p w14:paraId="008B18AA" w14:textId="1CC7A623" w:rsidR="00F9483C" w:rsidRPr="00F9483C" w:rsidRDefault="00CF2300" w:rsidP="00F9483C">
      <w:pPr>
        <w:pStyle w:val="BodyText"/>
        <w:rPr>
          <w:lang w:eastAsia="en-AU"/>
        </w:rPr>
      </w:pPr>
      <w:r>
        <w:rPr>
          <w:lang w:eastAsia="en-AU"/>
        </w:rPr>
        <w:t>During 2022 t</w:t>
      </w:r>
      <w:r w:rsidR="00F9483C">
        <w:rPr>
          <w:lang w:eastAsia="en-AU"/>
        </w:rPr>
        <w:t xml:space="preserve">he quota was </w:t>
      </w:r>
      <w:r w:rsidR="00F25294">
        <w:rPr>
          <w:lang w:eastAsia="en-AU"/>
        </w:rPr>
        <w:t xml:space="preserve">revised down </w:t>
      </w:r>
      <w:r w:rsidR="00F9483C">
        <w:rPr>
          <w:lang w:eastAsia="en-AU"/>
        </w:rPr>
        <w:t>in two zones</w:t>
      </w:r>
      <w:r w:rsidR="009E40E1">
        <w:rPr>
          <w:lang w:eastAsia="en-AU"/>
        </w:rPr>
        <w:t xml:space="preserve"> (the </w:t>
      </w:r>
      <w:proofErr w:type="gramStart"/>
      <w:r w:rsidR="009E40E1">
        <w:rPr>
          <w:lang w:eastAsia="en-AU"/>
        </w:rPr>
        <w:t>North East</w:t>
      </w:r>
      <w:proofErr w:type="gramEnd"/>
      <w:r w:rsidR="009E40E1">
        <w:rPr>
          <w:lang w:eastAsia="en-AU"/>
        </w:rPr>
        <w:t xml:space="preserve"> and Lower Wimmera) </w:t>
      </w:r>
      <w:r w:rsidR="00F25294">
        <w:rPr>
          <w:lang w:eastAsia="en-AU"/>
        </w:rPr>
        <w:t xml:space="preserve">due to </w:t>
      </w:r>
      <w:r w:rsidR="00020B94">
        <w:rPr>
          <w:lang w:eastAsia="en-AU"/>
        </w:rPr>
        <w:t xml:space="preserve">ATCW </w:t>
      </w:r>
      <w:r w:rsidR="00F25294">
        <w:rPr>
          <w:lang w:eastAsia="en-AU"/>
        </w:rPr>
        <w:t>levels of control being higher than anticipated</w:t>
      </w:r>
      <w:r w:rsidR="003206E7">
        <w:rPr>
          <w:lang w:eastAsia="en-AU"/>
        </w:rPr>
        <w:t xml:space="preserve">. </w:t>
      </w:r>
      <w:r w:rsidR="006E440D">
        <w:rPr>
          <w:lang w:eastAsia="en-AU"/>
        </w:rPr>
        <w:t>The adjustment was made prior to the final release in October so that no further</w:t>
      </w:r>
      <w:r w:rsidR="00020B94">
        <w:rPr>
          <w:lang w:eastAsia="en-AU"/>
        </w:rPr>
        <w:t xml:space="preserve"> KHP</w:t>
      </w:r>
      <w:r w:rsidR="006E440D">
        <w:rPr>
          <w:lang w:eastAsia="en-AU"/>
        </w:rPr>
        <w:t xml:space="preserve"> quota was released in these zones. </w:t>
      </w:r>
      <w:r w:rsidR="006D086C">
        <w:rPr>
          <w:lang w:eastAsia="en-AU"/>
        </w:rPr>
        <w:t xml:space="preserve">The </w:t>
      </w:r>
      <w:r w:rsidR="00B135F1">
        <w:rPr>
          <w:lang w:eastAsia="en-AU"/>
        </w:rPr>
        <w:t xml:space="preserve">revised quota is noted in </w:t>
      </w:r>
      <w:r w:rsidR="00D9746B">
        <w:rPr>
          <w:lang w:eastAsia="en-AU"/>
        </w:rPr>
        <w:t>T</w:t>
      </w:r>
      <w:r w:rsidR="00B135F1">
        <w:rPr>
          <w:lang w:eastAsia="en-AU"/>
        </w:rPr>
        <w:t xml:space="preserve">able 1. </w:t>
      </w:r>
    </w:p>
    <w:p w14:paraId="10F43D49" w14:textId="77777777" w:rsidR="008F4C2B" w:rsidRDefault="008F4C2B" w:rsidP="00756F57">
      <w:pPr>
        <w:pStyle w:val="BodyText"/>
      </w:pPr>
    </w:p>
    <w:p w14:paraId="04DFCAAD" w14:textId="234171CB" w:rsidR="00756F57" w:rsidRPr="00050253" w:rsidRDefault="0C6664D3" w:rsidP="00B06922">
      <w:pPr>
        <w:pStyle w:val="Heading1TopofPage"/>
        <w:framePr w:wrap="around"/>
      </w:pPr>
      <w:bookmarkStart w:id="22" w:name="_Toc460924659"/>
      <w:bookmarkStart w:id="23" w:name="_Toc480839993"/>
      <w:bookmarkStart w:id="24" w:name="_Toc480840054"/>
      <w:bookmarkStart w:id="25" w:name="_Toc480840217"/>
      <w:bookmarkStart w:id="26" w:name="_Toc480916927"/>
      <w:bookmarkStart w:id="27" w:name="_Toc125539526"/>
      <w:bookmarkStart w:id="28" w:name="_Toc126501529"/>
      <w:proofErr w:type="gramStart"/>
      <w:r>
        <w:lastRenderedPageBreak/>
        <w:t>Kangaroo</w:t>
      </w:r>
      <w:proofErr w:type="gramEnd"/>
      <w:r>
        <w:t xml:space="preserve"> take in Victorian harvest zones</w:t>
      </w:r>
      <w:r w:rsidR="00F479A2">
        <w:t xml:space="preserve"> in</w:t>
      </w:r>
      <w:r>
        <w:t xml:space="preserve"> 202</w:t>
      </w:r>
      <w:bookmarkEnd w:id="22"/>
      <w:bookmarkEnd w:id="23"/>
      <w:bookmarkEnd w:id="24"/>
      <w:bookmarkEnd w:id="25"/>
      <w:bookmarkEnd w:id="26"/>
      <w:r w:rsidR="009E5CA2">
        <w:t>2</w:t>
      </w:r>
      <w:bookmarkEnd w:id="27"/>
      <w:bookmarkEnd w:id="28"/>
    </w:p>
    <w:p w14:paraId="186F0852" w14:textId="71137D3C" w:rsidR="00756F57" w:rsidRPr="006B7482" w:rsidRDefault="0C6664D3" w:rsidP="43E17174">
      <w:pPr>
        <w:pStyle w:val="Heading2"/>
      </w:pPr>
      <w:bookmarkStart w:id="29" w:name="_Toc460924660"/>
      <w:bookmarkStart w:id="30" w:name="_Toc480839994"/>
      <w:bookmarkStart w:id="31" w:name="_Toc480840055"/>
      <w:bookmarkStart w:id="32" w:name="_Toc480840218"/>
      <w:bookmarkStart w:id="33" w:name="_Toc480916928"/>
      <w:bookmarkStart w:id="34" w:name="_Toc125539527"/>
      <w:bookmarkStart w:id="35" w:name="_Toc126501530"/>
      <w:r>
        <w:t>Kangaroo Harvesting Program data</w:t>
      </w:r>
      <w:bookmarkEnd w:id="29"/>
      <w:bookmarkEnd w:id="30"/>
      <w:bookmarkEnd w:id="31"/>
      <w:bookmarkEnd w:id="32"/>
      <w:bookmarkEnd w:id="33"/>
      <w:bookmarkEnd w:id="34"/>
      <w:bookmarkEnd w:id="35"/>
    </w:p>
    <w:p w14:paraId="371A555B" w14:textId="48FB715F" w:rsidR="00756F57" w:rsidRDefault="00E834EA" w:rsidP="00756F57">
      <w:pPr>
        <w:pStyle w:val="Heading3"/>
        <w:numPr>
          <w:ilvl w:val="2"/>
          <w:numId w:val="0"/>
        </w:numPr>
        <w:tabs>
          <w:tab w:val="num" w:pos="0"/>
        </w:tabs>
      </w:pPr>
      <w:bookmarkStart w:id="36" w:name="_Toc125539528"/>
      <w:r>
        <w:t>Summary</w:t>
      </w:r>
      <w:bookmarkEnd w:id="36"/>
    </w:p>
    <w:p w14:paraId="19DAF5B0" w14:textId="599E91E9" w:rsidR="0056796F" w:rsidRDefault="00B11768" w:rsidP="00D107C1">
      <w:pPr>
        <w:pStyle w:val="BodyText"/>
      </w:pPr>
      <w:r>
        <w:t xml:space="preserve">KHP statistics for 2022 </w:t>
      </w:r>
      <w:r w:rsidR="00612A51">
        <w:t>have</w:t>
      </w:r>
      <w:r w:rsidR="00BA613F">
        <w:t xml:space="preserve"> been provided for each of the seven harvest zones (</w:t>
      </w:r>
      <w:r w:rsidR="00C20A9D">
        <w:t>T</w:t>
      </w:r>
      <w:r w:rsidR="00BA613F">
        <w:t xml:space="preserve">able </w:t>
      </w:r>
      <w:r w:rsidR="0068138C">
        <w:t>2).</w:t>
      </w:r>
      <w:r>
        <w:t xml:space="preserve"> Overall, just over 6</w:t>
      </w:r>
      <w:r w:rsidR="00450FA3">
        <w:t>8</w:t>
      </w:r>
      <w:r>
        <w:t xml:space="preserve">,000 kangaroos – or </w:t>
      </w:r>
      <w:r w:rsidR="00A97475">
        <w:t>four</w:t>
      </w:r>
      <w:r>
        <w:t xml:space="preserve"> per cent of the estimated population within harvest zones – were harvested through the KHP.</w:t>
      </w:r>
      <w:r w:rsidR="002A5A50">
        <w:t xml:space="preserve"> </w:t>
      </w:r>
    </w:p>
    <w:p w14:paraId="1BC1D470" w14:textId="4A68DC23" w:rsidR="00450FA3" w:rsidRDefault="002A5A50" w:rsidP="00D107C1">
      <w:pPr>
        <w:pStyle w:val="BodyText"/>
      </w:pPr>
      <w:r>
        <w:t>Approximately 6,000</w:t>
      </w:r>
      <w:r w:rsidR="00B11768">
        <w:t xml:space="preserve"> </w:t>
      </w:r>
      <w:r>
        <w:t>more kangaroos were harvested in 2022 compared to 2021</w:t>
      </w:r>
      <w:r w:rsidR="007B7069">
        <w:t>, noting that there was 27 per cent more quota available to harvesters in 2022 (118,980) than in 2021 (</w:t>
      </w:r>
      <w:r w:rsidR="00E14910">
        <w:t>93,640)</w:t>
      </w:r>
      <w:r>
        <w:t xml:space="preserve"> </w:t>
      </w:r>
    </w:p>
    <w:p w14:paraId="0181783F" w14:textId="257CC67D" w:rsidR="00D107C1" w:rsidRDefault="00B11768" w:rsidP="00D107C1">
      <w:pPr>
        <w:pStyle w:val="BodyText"/>
      </w:pPr>
      <w:r>
        <w:t xml:space="preserve">As in </w:t>
      </w:r>
      <w:r w:rsidR="00451F4D">
        <w:t>previous years</w:t>
      </w:r>
      <w:r>
        <w:t xml:space="preserve">, harvesters did not use the full allocation of quota available to them. The use of quota varied greatly between harvest zones. </w:t>
      </w:r>
      <w:r w:rsidR="00612A51">
        <w:t>State-wide</w:t>
      </w:r>
      <w:r>
        <w:t xml:space="preserve">, </w:t>
      </w:r>
      <w:r w:rsidR="000D0446">
        <w:t xml:space="preserve">57 </w:t>
      </w:r>
      <w:r w:rsidR="00F1471F">
        <w:t>per cent of</w:t>
      </w:r>
      <w:r>
        <w:t xml:space="preserve"> available </w:t>
      </w:r>
      <w:r w:rsidR="00E14910">
        <w:t xml:space="preserve">KHP </w:t>
      </w:r>
      <w:r>
        <w:t>quota was used</w:t>
      </w:r>
      <w:r w:rsidR="00F1471F">
        <w:t xml:space="preserve">, less than </w:t>
      </w:r>
      <w:r w:rsidR="000D0446">
        <w:t>the 66 per cent that was used in 2021.</w:t>
      </w:r>
    </w:p>
    <w:p w14:paraId="417721B2" w14:textId="4737DB1A" w:rsidR="00E10D54" w:rsidRPr="00E10D54" w:rsidRDefault="00E10D54" w:rsidP="00E10D54">
      <w:pPr>
        <w:pStyle w:val="Caption"/>
      </w:pPr>
      <w:r w:rsidRPr="00E10D54">
        <w:t xml:space="preserve">Table </w:t>
      </w:r>
      <w:r w:rsidR="00F42C9B">
        <w:t>2</w:t>
      </w:r>
      <w:r w:rsidRPr="00E10D54">
        <w:t xml:space="preserve">: </w:t>
      </w:r>
      <w:r>
        <w:t>Kangaroo Harvesting Program statistics (1 January 2022 – 31 December 2022)</w:t>
      </w:r>
    </w:p>
    <w:tbl>
      <w:tblPr>
        <w:tblStyle w:val="TableGrid"/>
        <w:tblW w:w="5000" w:type="pct"/>
        <w:tblLook w:val="0420" w:firstRow="1" w:lastRow="0" w:firstColumn="0" w:lastColumn="0" w:noHBand="0" w:noVBand="1"/>
      </w:tblPr>
      <w:tblGrid>
        <w:gridCol w:w="1881"/>
        <w:gridCol w:w="1995"/>
        <w:gridCol w:w="1997"/>
        <w:gridCol w:w="1997"/>
        <w:gridCol w:w="1995"/>
      </w:tblGrid>
      <w:tr w:rsidR="00E63E6E" w:rsidRPr="00050253" w14:paraId="0666F992" w14:textId="22148D34" w:rsidTr="00D43674">
        <w:trPr>
          <w:cnfStyle w:val="100000000000" w:firstRow="1" w:lastRow="0" w:firstColumn="0" w:lastColumn="0" w:oddVBand="0" w:evenVBand="0" w:oddHBand="0" w:evenHBand="0" w:firstRowFirstColumn="0" w:firstRowLastColumn="0" w:lastRowFirstColumn="0" w:lastRowLastColumn="0"/>
        </w:trPr>
        <w:tc>
          <w:tcPr>
            <w:tcW w:w="954" w:type="pct"/>
          </w:tcPr>
          <w:p w14:paraId="069AD11B" w14:textId="1FCFDD6C" w:rsidR="00E63E6E" w:rsidRPr="00AB2835" w:rsidRDefault="00E63E6E" w:rsidP="00AB2835">
            <w:pPr>
              <w:pStyle w:val="TableHeadingLeft"/>
            </w:pPr>
            <w:r w:rsidRPr="00AB2835">
              <w:t>Harvest zone</w:t>
            </w:r>
          </w:p>
        </w:tc>
        <w:tc>
          <w:tcPr>
            <w:tcW w:w="1011" w:type="pct"/>
          </w:tcPr>
          <w:p w14:paraId="7C54B44C" w14:textId="4F1A3706" w:rsidR="00E63E6E" w:rsidRPr="00AB2835" w:rsidRDefault="00E63E6E" w:rsidP="00AB2835">
            <w:pPr>
              <w:pStyle w:val="TableHeadingRight"/>
            </w:pPr>
            <w:r w:rsidRPr="00AB2835">
              <w:t xml:space="preserve">KHP quota </w:t>
            </w:r>
          </w:p>
        </w:tc>
        <w:tc>
          <w:tcPr>
            <w:tcW w:w="1012" w:type="pct"/>
          </w:tcPr>
          <w:p w14:paraId="5895D05A" w14:textId="5A86B3C9" w:rsidR="00E63E6E" w:rsidRPr="00AB2835" w:rsidRDefault="00E63E6E" w:rsidP="00AB2835">
            <w:pPr>
              <w:pStyle w:val="TableHeadingRight"/>
            </w:pPr>
            <w:r w:rsidRPr="00AB2835">
              <w:t>KHP quota harvested</w:t>
            </w:r>
          </w:p>
        </w:tc>
        <w:tc>
          <w:tcPr>
            <w:tcW w:w="1012" w:type="pct"/>
          </w:tcPr>
          <w:p w14:paraId="21CCFA6E" w14:textId="7F1778D9" w:rsidR="00E63E6E" w:rsidRPr="00AB2835" w:rsidRDefault="00E63E6E" w:rsidP="00AB2835">
            <w:pPr>
              <w:pStyle w:val="TableHeadingRight"/>
            </w:pPr>
            <w:r w:rsidRPr="00AB2835">
              <w:t>% Available quota harvested</w:t>
            </w:r>
          </w:p>
        </w:tc>
        <w:tc>
          <w:tcPr>
            <w:tcW w:w="1012" w:type="pct"/>
          </w:tcPr>
          <w:p w14:paraId="0979BC04" w14:textId="514BC918" w:rsidR="00E63E6E" w:rsidRPr="00AB2835" w:rsidRDefault="00E63E6E" w:rsidP="00AB2835">
            <w:pPr>
              <w:pStyle w:val="TableHeadingRight"/>
            </w:pPr>
            <w:r w:rsidRPr="00AB2835">
              <w:t>% Harvest zone population harvested</w:t>
            </w:r>
          </w:p>
        </w:tc>
      </w:tr>
      <w:tr w:rsidR="00E63E6E" w:rsidRPr="00050253" w14:paraId="424D536C" w14:textId="73C4AD01" w:rsidTr="00D43674">
        <w:tc>
          <w:tcPr>
            <w:tcW w:w="954" w:type="pct"/>
          </w:tcPr>
          <w:p w14:paraId="37810698" w14:textId="188C2847" w:rsidR="00E63E6E" w:rsidRPr="00AB2835" w:rsidRDefault="00E63E6E" w:rsidP="00AB2835">
            <w:pPr>
              <w:pStyle w:val="TableTextLeftBold"/>
            </w:pPr>
            <w:r w:rsidRPr="00AB2835">
              <w:t>Central</w:t>
            </w:r>
          </w:p>
        </w:tc>
        <w:tc>
          <w:tcPr>
            <w:tcW w:w="1011" w:type="pct"/>
          </w:tcPr>
          <w:p w14:paraId="6BE6C3AB" w14:textId="229F30EE" w:rsidR="00E63E6E" w:rsidRPr="007E5CED" w:rsidRDefault="00E63E6E" w:rsidP="007E5CED">
            <w:pPr>
              <w:pStyle w:val="TableTextRight"/>
            </w:pPr>
            <w:r w:rsidRPr="007E5CED">
              <w:t>46,150</w:t>
            </w:r>
          </w:p>
        </w:tc>
        <w:tc>
          <w:tcPr>
            <w:tcW w:w="1012" w:type="pct"/>
          </w:tcPr>
          <w:p w14:paraId="0EED57C8" w14:textId="3FF4DCEC" w:rsidR="00E63E6E" w:rsidRPr="007E5CED" w:rsidRDefault="00E63E6E" w:rsidP="007E5CED">
            <w:pPr>
              <w:pStyle w:val="TableTextRight"/>
            </w:pPr>
            <w:r w:rsidRPr="007E5CED">
              <w:t xml:space="preserve">        24,414 </w:t>
            </w:r>
          </w:p>
        </w:tc>
        <w:tc>
          <w:tcPr>
            <w:tcW w:w="1012" w:type="pct"/>
          </w:tcPr>
          <w:p w14:paraId="3AAA412B" w14:textId="7742FFD2" w:rsidR="00E63E6E" w:rsidRPr="007E5CED" w:rsidRDefault="00E63E6E" w:rsidP="007E5CED">
            <w:pPr>
              <w:pStyle w:val="TableTextRight"/>
            </w:pPr>
            <w:r w:rsidRPr="007E5CED">
              <w:t>53%</w:t>
            </w:r>
          </w:p>
        </w:tc>
        <w:tc>
          <w:tcPr>
            <w:tcW w:w="1012" w:type="pct"/>
          </w:tcPr>
          <w:p w14:paraId="5B2DFD77" w14:textId="1B23A243" w:rsidR="00E63E6E" w:rsidRPr="007E5CED" w:rsidRDefault="00E63E6E" w:rsidP="007E5CED">
            <w:pPr>
              <w:pStyle w:val="TableTextRight"/>
            </w:pPr>
            <w:r w:rsidRPr="007E5CED">
              <w:t>4%</w:t>
            </w:r>
          </w:p>
        </w:tc>
      </w:tr>
      <w:tr w:rsidR="00E63E6E" w:rsidRPr="00050253" w14:paraId="3D5407F9" w14:textId="102D25A6" w:rsidTr="00D43674">
        <w:tc>
          <w:tcPr>
            <w:tcW w:w="954" w:type="pct"/>
          </w:tcPr>
          <w:p w14:paraId="2B861FD1" w14:textId="52719D46" w:rsidR="00E63E6E" w:rsidRPr="00AB2835" w:rsidRDefault="00E63E6E" w:rsidP="00AB2835">
            <w:pPr>
              <w:pStyle w:val="TableTextLeftBold"/>
            </w:pPr>
            <w:r w:rsidRPr="00AB2835">
              <w:t>Gippsland</w:t>
            </w:r>
          </w:p>
        </w:tc>
        <w:tc>
          <w:tcPr>
            <w:tcW w:w="1011" w:type="pct"/>
          </w:tcPr>
          <w:p w14:paraId="537F56A3" w14:textId="5024EDC8" w:rsidR="00E63E6E" w:rsidRPr="007E5CED" w:rsidRDefault="00E63E6E" w:rsidP="007E5CED">
            <w:pPr>
              <w:pStyle w:val="TableTextRight"/>
            </w:pPr>
            <w:r w:rsidRPr="007E5CED">
              <w:t>13,100</w:t>
            </w:r>
          </w:p>
        </w:tc>
        <w:tc>
          <w:tcPr>
            <w:tcW w:w="1012" w:type="pct"/>
          </w:tcPr>
          <w:p w14:paraId="572B9084" w14:textId="2FCC2C31" w:rsidR="00E63E6E" w:rsidRPr="007E5CED" w:rsidRDefault="00E63E6E" w:rsidP="007E5CED">
            <w:pPr>
              <w:pStyle w:val="TableTextRight"/>
            </w:pPr>
            <w:r w:rsidRPr="007E5CED">
              <w:t xml:space="preserve">          6,887 </w:t>
            </w:r>
          </w:p>
        </w:tc>
        <w:tc>
          <w:tcPr>
            <w:tcW w:w="1012" w:type="pct"/>
          </w:tcPr>
          <w:p w14:paraId="03547436" w14:textId="605D0683" w:rsidR="00E63E6E" w:rsidRPr="007E5CED" w:rsidRDefault="00E63E6E" w:rsidP="007E5CED">
            <w:pPr>
              <w:pStyle w:val="TableTextRight"/>
            </w:pPr>
            <w:r w:rsidRPr="007E5CED">
              <w:t>53%</w:t>
            </w:r>
          </w:p>
        </w:tc>
        <w:tc>
          <w:tcPr>
            <w:tcW w:w="1012" w:type="pct"/>
          </w:tcPr>
          <w:p w14:paraId="2F0A0CF3" w14:textId="41149438" w:rsidR="00E63E6E" w:rsidRPr="007E5CED" w:rsidRDefault="00E63E6E" w:rsidP="007E5CED">
            <w:pPr>
              <w:pStyle w:val="TableTextRight"/>
            </w:pPr>
            <w:r w:rsidRPr="007E5CED">
              <w:t>4%</w:t>
            </w:r>
          </w:p>
        </w:tc>
      </w:tr>
      <w:tr w:rsidR="00E63E6E" w:rsidRPr="00050253" w14:paraId="160AD5E5" w14:textId="77777777" w:rsidTr="00D43674">
        <w:tc>
          <w:tcPr>
            <w:tcW w:w="954" w:type="pct"/>
          </w:tcPr>
          <w:p w14:paraId="1382A4F9" w14:textId="5A9AF1DE" w:rsidR="00E63E6E" w:rsidRPr="00AB2835" w:rsidRDefault="00E63E6E" w:rsidP="00AB2835">
            <w:pPr>
              <w:pStyle w:val="TableTextLeftBold"/>
            </w:pPr>
            <w:r w:rsidRPr="00AB2835">
              <w:t>Lower Wimmera</w:t>
            </w:r>
          </w:p>
        </w:tc>
        <w:tc>
          <w:tcPr>
            <w:tcW w:w="1011" w:type="pct"/>
          </w:tcPr>
          <w:p w14:paraId="15FF92B1" w14:textId="33C2EAE6" w:rsidR="00E63E6E" w:rsidRPr="007E5CED" w:rsidRDefault="00E63E6E" w:rsidP="007E5CED">
            <w:pPr>
              <w:pStyle w:val="TableTextRight"/>
            </w:pPr>
            <w:r w:rsidRPr="007E5CED">
              <w:t>22,915</w:t>
            </w:r>
          </w:p>
        </w:tc>
        <w:tc>
          <w:tcPr>
            <w:tcW w:w="1012" w:type="pct"/>
          </w:tcPr>
          <w:p w14:paraId="08AB468D" w14:textId="46C82134" w:rsidR="00E63E6E" w:rsidRPr="007E5CED" w:rsidRDefault="00E63E6E" w:rsidP="007E5CED">
            <w:pPr>
              <w:pStyle w:val="TableTextRight"/>
            </w:pPr>
            <w:r w:rsidRPr="007E5CED">
              <w:t xml:space="preserve">        18,671 </w:t>
            </w:r>
          </w:p>
        </w:tc>
        <w:tc>
          <w:tcPr>
            <w:tcW w:w="1012" w:type="pct"/>
          </w:tcPr>
          <w:p w14:paraId="79FCFD12" w14:textId="6BCFA6BB" w:rsidR="00E63E6E" w:rsidRPr="007E5CED" w:rsidRDefault="00E63E6E" w:rsidP="007E5CED">
            <w:pPr>
              <w:pStyle w:val="TableTextRight"/>
            </w:pPr>
            <w:r w:rsidRPr="007E5CED">
              <w:t>81%</w:t>
            </w:r>
          </w:p>
        </w:tc>
        <w:tc>
          <w:tcPr>
            <w:tcW w:w="1012" w:type="pct"/>
          </w:tcPr>
          <w:p w14:paraId="79859DFC" w14:textId="4D8704CE" w:rsidR="00E63E6E" w:rsidRPr="007E5CED" w:rsidRDefault="00E63E6E" w:rsidP="007E5CED">
            <w:pPr>
              <w:pStyle w:val="TableTextRight"/>
            </w:pPr>
            <w:r w:rsidRPr="007E5CED">
              <w:t>5%</w:t>
            </w:r>
          </w:p>
        </w:tc>
      </w:tr>
      <w:tr w:rsidR="00E63E6E" w:rsidRPr="00050253" w14:paraId="7F787D7C" w14:textId="77777777" w:rsidTr="00D43674">
        <w:tc>
          <w:tcPr>
            <w:tcW w:w="954" w:type="pct"/>
          </w:tcPr>
          <w:p w14:paraId="08B303A3" w14:textId="0C1351EA" w:rsidR="00E63E6E" w:rsidRPr="00AB2835" w:rsidRDefault="00E63E6E" w:rsidP="00AB2835">
            <w:pPr>
              <w:pStyle w:val="TableTextLeftBold"/>
            </w:pPr>
            <w:r w:rsidRPr="00AB2835">
              <w:t>Mallee</w:t>
            </w:r>
          </w:p>
        </w:tc>
        <w:tc>
          <w:tcPr>
            <w:tcW w:w="1011" w:type="pct"/>
          </w:tcPr>
          <w:p w14:paraId="569F28C7" w14:textId="57BA39D8" w:rsidR="00E63E6E" w:rsidRPr="007E5CED" w:rsidRDefault="00E63E6E" w:rsidP="007E5CED">
            <w:pPr>
              <w:pStyle w:val="TableTextRight"/>
            </w:pPr>
            <w:r w:rsidRPr="007E5CED">
              <w:t>1,050</w:t>
            </w:r>
          </w:p>
        </w:tc>
        <w:tc>
          <w:tcPr>
            <w:tcW w:w="1012" w:type="pct"/>
          </w:tcPr>
          <w:p w14:paraId="32EC4CB6" w14:textId="06AE93B9" w:rsidR="00E63E6E" w:rsidRPr="007E5CED" w:rsidRDefault="00E63E6E" w:rsidP="007E5CED">
            <w:pPr>
              <w:pStyle w:val="TableTextRight"/>
            </w:pPr>
            <w:r w:rsidRPr="007E5CED">
              <w:t xml:space="preserve">             703 </w:t>
            </w:r>
          </w:p>
        </w:tc>
        <w:tc>
          <w:tcPr>
            <w:tcW w:w="1012" w:type="pct"/>
          </w:tcPr>
          <w:p w14:paraId="0D5C41B6" w14:textId="183C374B" w:rsidR="00E63E6E" w:rsidRPr="007E5CED" w:rsidRDefault="00E63E6E" w:rsidP="007E5CED">
            <w:pPr>
              <w:pStyle w:val="TableTextRight"/>
            </w:pPr>
            <w:r w:rsidRPr="007E5CED">
              <w:t>67%</w:t>
            </w:r>
          </w:p>
        </w:tc>
        <w:tc>
          <w:tcPr>
            <w:tcW w:w="1012" w:type="pct"/>
          </w:tcPr>
          <w:p w14:paraId="275192C6" w14:textId="4FD03238" w:rsidR="00E63E6E" w:rsidRPr="007E5CED" w:rsidRDefault="00E63E6E" w:rsidP="007E5CED">
            <w:pPr>
              <w:pStyle w:val="TableTextRight"/>
            </w:pPr>
            <w:r w:rsidRPr="007E5CED">
              <w:t>2%</w:t>
            </w:r>
          </w:p>
        </w:tc>
      </w:tr>
      <w:tr w:rsidR="00E63E6E" w:rsidRPr="00050253" w14:paraId="48FE67A7" w14:textId="4D71B99C" w:rsidTr="00D43674">
        <w:tc>
          <w:tcPr>
            <w:tcW w:w="954" w:type="pct"/>
          </w:tcPr>
          <w:p w14:paraId="5BC2A423" w14:textId="2DC1194A" w:rsidR="00E63E6E" w:rsidRPr="00AB2835" w:rsidRDefault="00E63E6E" w:rsidP="00AB2835">
            <w:pPr>
              <w:pStyle w:val="TableTextLeftBold"/>
            </w:pPr>
            <w:proofErr w:type="gramStart"/>
            <w:r w:rsidRPr="00AB2835">
              <w:t>North East</w:t>
            </w:r>
            <w:proofErr w:type="gramEnd"/>
          </w:p>
        </w:tc>
        <w:tc>
          <w:tcPr>
            <w:tcW w:w="1011" w:type="pct"/>
          </w:tcPr>
          <w:p w14:paraId="551FB3E5" w14:textId="1E49E777" w:rsidR="00E63E6E" w:rsidRPr="007E5CED" w:rsidRDefault="00E63E6E" w:rsidP="007E5CED">
            <w:pPr>
              <w:pStyle w:val="TableTextRight"/>
            </w:pPr>
            <w:r w:rsidRPr="007E5CED">
              <w:t>3,715</w:t>
            </w:r>
          </w:p>
        </w:tc>
        <w:tc>
          <w:tcPr>
            <w:tcW w:w="1012" w:type="pct"/>
          </w:tcPr>
          <w:p w14:paraId="3C454896" w14:textId="7265CCC9" w:rsidR="00E63E6E" w:rsidRPr="007E5CED" w:rsidRDefault="00E63E6E" w:rsidP="007E5CED">
            <w:pPr>
              <w:pStyle w:val="TableTextRight"/>
            </w:pPr>
            <w:r w:rsidRPr="007E5CED">
              <w:t xml:space="preserve">          2,112 </w:t>
            </w:r>
          </w:p>
        </w:tc>
        <w:tc>
          <w:tcPr>
            <w:tcW w:w="1012" w:type="pct"/>
          </w:tcPr>
          <w:p w14:paraId="5055464C" w14:textId="5921E653" w:rsidR="00E63E6E" w:rsidRPr="007E5CED" w:rsidRDefault="00E63E6E" w:rsidP="007E5CED">
            <w:pPr>
              <w:pStyle w:val="TableTextRight"/>
            </w:pPr>
            <w:r w:rsidRPr="007E5CED">
              <w:t>57%</w:t>
            </w:r>
          </w:p>
        </w:tc>
        <w:tc>
          <w:tcPr>
            <w:tcW w:w="1012" w:type="pct"/>
          </w:tcPr>
          <w:p w14:paraId="1EEA6134" w14:textId="012370F4" w:rsidR="00E63E6E" w:rsidRPr="007E5CED" w:rsidRDefault="00E63E6E" w:rsidP="007E5CED">
            <w:pPr>
              <w:pStyle w:val="TableTextRight"/>
            </w:pPr>
            <w:r w:rsidRPr="007E5CED">
              <w:t>1%</w:t>
            </w:r>
          </w:p>
        </w:tc>
      </w:tr>
      <w:tr w:rsidR="00E63E6E" w:rsidRPr="00050253" w14:paraId="5C4EC6C4" w14:textId="77777777" w:rsidTr="00D43674">
        <w:tc>
          <w:tcPr>
            <w:tcW w:w="954" w:type="pct"/>
          </w:tcPr>
          <w:p w14:paraId="17FC19DC" w14:textId="4504C1FC" w:rsidR="00E63E6E" w:rsidRPr="00AB2835" w:rsidRDefault="00E63E6E" w:rsidP="00AB2835">
            <w:pPr>
              <w:pStyle w:val="TableTextLeftBold"/>
            </w:pPr>
            <w:r w:rsidRPr="00AB2835">
              <w:t>Otway</w:t>
            </w:r>
          </w:p>
        </w:tc>
        <w:tc>
          <w:tcPr>
            <w:tcW w:w="1011" w:type="pct"/>
          </w:tcPr>
          <w:p w14:paraId="3D78C8F1" w14:textId="14418B76" w:rsidR="00E63E6E" w:rsidRPr="007E5CED" w:rsidRDefault="00E63E6E" w:rsidP="007E5CED">
            <w:pPr>
              <w:pStyle w:val="TableTextRight"/>
            </w:pPr>
            <w:r w:rsidRPr="007E5CED">
              <w:t>20,650</w:t>
            </w:r>
          </w:p>
        </w:tc>
        <w:tc>
          <w:tcPr>
            <w:tcW w:w="1012" w:type="pct"/>
          </w:tcPr>
          <w:p w14:paraId="5DC18BFB" w14:textId="466E3E25" w:rsidR="00E63E6E" w:rsidRPr="007E5CED" w:rsidRDefault="00E63E6E" w:rsidP="007E5CED">
            <w:pPr>
              <w:pStyle w:val="TableTextRight"/>
            </w:pPr>
            <w:r w:rsidRPr="007E5CED">
              <w:t xml:space="preserve">          8,691 </w:t>
            </w:r>
          </w:p>
        </w:tc>
        <w:tc>
          <w:tcPr>
            <w:tcW w:w="1012" w:type="pct"/>
          </w:tcPr>
          <w:p w14:paraId="33E664B5" w14:textId="048DF332" w:rsidR="00E63E6E" w:rsidRPr="007E5CED" w:rsidRDefault="00E63E6E" w:rsidP="007E5CED">
            <w:pPr>
              <w:pStyle w:val="TableTextRight"/>
            </w:pPr>
            <w:r w:rsidRPr="007E5CED">
              <w:t>42%</w:t>
            </w:r>
          </w:p>
        </w:tc>
        <w:tc>
          <w:tcPr>
            <w:tcW w:w="1012" w:type="pct"/>
          </w:tcPr>
          <w:p w14:paraId="28B2540A" w14:textId="47B0F59D" w:rsidR="00E63E6E" w:rsidRPr="007E5CED" w:rsidRDefault="00E63E6E" w:rsidP="007E5CED">
            <w:pPr>
              <w:pStyle w:val="TableTextRight"/>
            </w:pPr>
            <w:r w:rsidRPr="007E5CED">
              <w:t>4%</w:t>
            </w:r>
          </w:p>
        </w:tc>
      </w:tr>
      <w:tr w:rsidR="00E63E6E" w:rsidRPr="00050253" w14:paraId="03F2C177" w14:textId="77777777" w:rsidTr="00F24BD1">
        <w:tc>
          <w:tcPr>
            <w:tcW w:w="954" w:type="pct"/>
            <w:tcBorders>
              <w:bottom w:val="single" w:sz="18" w:space="0" w:color="201547" w:themeColor="text2"/>
            </w:tcBorders>
          </w:tcPr>
          <w:p w14:paraId="11B91173" w14:textId="2540116A" w:rsidR="00E63E6E" w:rsidRPr="00AB2835" w:rsidRDefault="00E63E6E" w:rsidP="00AB2835">
            <w:pPr>
              <w:pStyle w:val="TableTextLeftBold"/>
            </w:pPr>
            <w:r w:rsidRPr="00AB2835">
              <w:t>Upper Wimmera</w:t>
            </w:r>
          </w:p>
        </w:tc>
        <w:tc>
          <w:tcPr>
            <w:tcW w:w="1011" w:type="pct"/>
            <w:tcBorders>
              <w:bottom w:val="single" w:sz="18" w:space="0" w:color="201547" w:themeColor="text2"/>
            </w:tcBorders>
          </w:tcPr>
          <w:p w14:paraId="03DF28D8" w14:textId="318FEF6E" w:rsidR="00E63E6E" w:rsidRPr="007E5CED" w:rsidRDefault="00E63E6E" w:rsidP="007E5CED">
            <w:pPr>
              <w:pStyle w:val="TableTextRight"/>
            </w:pPr>
            <w:r w:rsidRPr="007E5CED">
              <w:t>11,400</w:t>
            </w:r>
          </w:p>
        </w:tc>
        <w:tc>
          <w:tcPr>
            <w:tcW w:w="1012" w:type="pct"/>
            <w:tcBorders>
              <w:bottom w:val="single" w:sz="18" w:space="0" w:color="201547" w:themeColor="text2"/>
            </w:tcBorders>
          </w:tcPr>
          <w:p w14:paraId="232EA58F" w14:textId="0E52E67D" w:rsidR="00E63E6E" w:rsidRPr="007E5CED" w:rsidRDefault="00E63E6E" w:rsidP="007E5CED">
            <w:pPr>
              <w:pStyle w:val="TableTextRight"/>
            </w:pPr>
            <w:r w:rsidRPr="007E5CED">
              <w:t xml:space="preserve">          6,868 </w:t>
            </w:r>
          </w:p>
        </w:tc>
        <w:tc>
          <w:tcPr>
            <w:tcW w:w="1012" w:type="pct"/>
            <w:tcBorders>
              <w:bottom w:val="single" w:sz="18" w:space="0" w:color="201547" w:themeColor="text2"/>
            </w:tcBorders>
          </w:tcPr>
          <w:p w14:paraId="374332EF" w14:textId="54B76E00" w:rsidR="00E63E6E" w:rsidRPr="007E5CED" w:rsidRDefault="00E63E6E" w:rsidP="007E5CED">
            <w:pPr>
              <w:pStyle w:val="TableTextRight"/>
            </w:pPr>
            <w:r w:rsidRPr="007E5CED">
              <w:t>60%</w:t>
            </w:r>
          </w:p>
        </w:tc>
        <w:tc>
          <w:tcPr>
            <w:tcW w:w="1012" w:type="pct"/>
            <w:tcBorders>
              <w:bottom w:val="single" w:sz="18" w:space="0" w:color="201547" w:themeColor="text2"/>
            </w:tcBorders>
          </w:tcPr>
          <w:p w14:paraId="2805DCC2" w14:textId="6ACB71FC" w:rsidR="00E63E6E" w:rsidRPr="007E5CED" w:rsidRDefault="00E63E6E" w:rsidP="007E5CED">
            <w:pPr>
              <w:pStyle w:val="TableTextRight"/>
            </w:pPr>
            <w:r w:rsidRPr="007E5CED">
              <w:t>5%</w:t>
            </w:r>
          </w:p>
        </w:tc>
      </w:tr>
      <w:tr w:rsidR="00E63E6E" w:rsidRPr="00050253" w14:paraId="0ABCC5B2" w14:textId="77777777" w:rsidTr="00F24BD1">
        <w:tc>
          <w:tcPr>
            <w:tcW w:w="954" w:type="pct"/>
            <w:tcBorders>
              <w:top w:val="single" w:sz="18" w:space="0" w:color="201547" w:themeColor="text2"/>
              <w:bottom w:val="single" w:sz="18" w:space="0" w:color="201547" w:themeColor="text2"/>
            </w:tcBorders>
          </w:tcPr>
          <w:p w14:paraId="0AA1A7C5" w14:textId="32F87FB8" w:rsidR="00E63E6E" w:rsidRPr="00AB2835" w:rsidRDefault="00E63E6E" w:rsidP="00AB2835">
            <w:pPr>
              <w:pStyle w:val="TableTextLeftBold"/>
            </w:pPr>
            <w:r w:rsidRPr="00AB2835">
              <w:t>Total</w:t>
            </w:r>
          </w:p>
        </w:tc>
        <w:tc>
          <w:tcPr>
            <w:tcW w:w="1011" w:type="pct"/>
            <w:tcBorders>
              <w:top w:val="single" w:sz="18" w:space="0" w:color="201547" w:themeColor="text2"/>
              <w:bottom w:val="single" w:sz="18" w:space="0" w:color="201547" w:themeColor="text2"/>
            </w:tcBorders>
          </w:tcPr>
          <w:p w14:paraId="76ADEB02" w14:textId="79E12653" w:rsidR="00E63E6E" w:rsidRPr="00BF5F8E" w:rsidRDefault="00E63E6E" w:rsidP="007E5CED">
            <w:pPr>
              <w:pStyle w:val="TableTextRight"/>
              <w:rPr>
                <w:b/>
                <w:bCs/>
              </w:rPr>
            </w:pPr>
            <w:r w:rsidRPr="00BF5F8E">
              <w:rPr>
                <w:b/>
                <w:bCs/>
              </w:rPr>
              <w:t>118,980</w:t>
            </w:r>
          </w:p>
        </w:tc>
        <w:tc>
          <w:tcPr>
            <w:tcW w:w="1012" w:type="pct"/>
            <w:tcBorders>
              <w:top w:val="single" w:sz="18" w:space="0" w:color="201547" w:themeColor="text2"/>
              <w:bottom w:val="single" w:sz="18" w:space="0" w:color="201547" w:themeColor="text2"/>
            </w:tcBorders>
          </w:tcPr>
          <w:p w14:paraId="091D9FA5" w14:textId="771E2040" w:rsidR="00E63E6E" w:rsidRPr="00BF5F8E" w:rsidRDefault="00E63E6E" w:rsidP="00BC4DD7">
            <w:pPr>
              <w:pStyle w:val="TableTextRight"/>
              <w:rPr>
                <w:b/>
                <w:bCs/>
              </w:rPr>
            </w:pPr>
            <w:r w:rsidRPr="00BF5F8E">
              <w:rPr>
                <w:b/>
                <w:bCs/>
              </w:rPr>
              <w:t xml:space="preserve">        68,346</w:t>
            </w:r>
          </w:p>
        </w:tc>
        <w:tc>
          <w:tcPr>
            <w:tcW w:w="1012" w:type="pct"/>
            <w:tcBorders>
              <w:top w:val="single" w:sz="18" w:space="0" w:color="201547" w:themeColor="text2"/>
              <w:bottom w:val="single" w:sz="18" w:space="0" w:color="201547" w:themeColor="text2"/>
            </w:tcBorders>
          </w:tcPr>
          <w:p w14:paraId="2D884A8B" w14:textId="1C03CF9E" w:rsidR="00E63E6E" w:rsidRPr="00BF5F8E" w:rsidRDefault="00E63E6E" w:rsidP="007E5CED">
            <w:pPr>
              <w:pStyle w:val="TableTextRight"/>
              <w:rPr>
                <w:b/>
                <w:bCs/>
              </w:rPr>
            </w:pPr>
            <w:r w:rsidRPr="00BF5F8E">
              <w:rPr>
                <w:b/>
                <w:bCs/>
              </w:rPr>
              <w:t>57%</w:t>
            </w:r>
          </w:p>
        </w:tc>
        <w:tc>
          <w:tcPr>
            <w:tcW w:w="1012" w:type="pct"/>
            <w:tcBorders>
              <w:top w:val="single" w:sz="18" w:space="0" w:color="201547" w:themeColor="text2"/>
              <w:bottom w:val="single" w:sz="18" w:space="0" w:color="201547" w:themeColor="text2"/>
            </w:tcBorders>
          </w:tcPr>
          <w:p w14:paraId="60A08FE2" w14:textId="19E0AFB5" w:rsidR="00E63E6E" w:rsidRPr="00BF5F8E" w:rsidRDefault="00E63E6E" w:rsidP="007E5CED">
            <w:pPr>
              <w:pStyle w:val="TableTextRight"/>
              <w:rPr>
                <w:b/>
                <w:bCs/>
              </w:rPr>
            </w:pPr>
            <w:r w:rsidRPr="00BF5F8E">
              <w:rPr>
                <w:b/>
                <w:bCs/>
              </w:rPr>
              <w:t>4%</w:t>
            </w:r>
          </w:p>
        </w:tc>
      </w:tr>
    </w:tbl>
    <w:p w14:paraId="4ABC46E7" w14:textId="499C3C34" w:rsidR="00BD2D15" w:rsidRPr="00BD2D15" w:rsidRDefault="00BD2D15" w:rsidP="00BD2D15">
      <w:pPr>
        <w:pStyle w:val="Caption"/>
      </w:pPr>
      <w:r w:rsidRPr="00BD2D15">
        <w:t xml:space="preserve">Table </w:t>
      </w:r>
      <w:r>
        <w:t>3</w:t>
      </w:r>
      <w:r w:rsidRPr="00BD2D15">
        <w:t xml:space="preserve">: </w:t>
      </w:r>
      <w:r>
        <w:t>Summary of kangaroos harvested</w:t>
      </w:r>
    </w:p>
    <w:tbl>
      <w:tblPr>
        <w:tblStyle w:val="TableGrid"/>
        <w:tblW w:w="2463" w:type="pct"/>
        <w:tblLook w:val="0420" w:firstRow="1" w:lastRow="0" w:firstColumn="0" w:lastColumn="0" w:noHBand="0" w:noVBand="1"/>
      </w:tblPr>
      <w:tblGrid>
        <w:gridCol w:w="2361"/>
        <w:gridCol w:w="2498"/>
      </w:tblGrid>
      <w:tr w:rsidR="00B131AC" w:rsidRPr="00050253" w14:paraId="6226A08D" w14:textId="52B323D3" w:rsidTr="007E4BCB">
        <w:trPr>
          <w:cnfStyle w:val="100000000000" w:firstRow="1" w:lastRow="0" w:firstColumn="0" w:lastColumn="0" w:oddVBand="0" w:evenVBand="0" w:oddHBand="0" w:evenHBand="0" w:firstRowFirstColumn="0" w:firstRowLastColumn="0" w:lastRowFirstColumn="0" w:lastRowLastColumn="0"/>
        </w:trPr>
        <w:tc>
          <w:tcPr>
            <w:tcW w:w="2429" w:type="pct"/>
          </w:tcPr>
          <w:p w14:paraId="783EFFAE" w14:textId="77777777" w:rsidR="00B131AC" w:rsidRPr="00050253" w:rsidRDefault="00B131AC" w:rsidP="007F62CE">
            <w:pPr>
              <w:pStyle w:val="TableHeadingLeft"/>
            </w:pPr>
            <w:r>
              <w:t>Harvest zone</w:t>
            </w:r>
          </w:p>
        </w:tc>
        <w:tc>
          <w:tcPr>
            <w:tcW w:w="2571" w:type="pct"/>
          </w:tcPr>
          <w:p w14:paraId="23E3B1FF" w14:textId="1ADA0F2D" w:rsidR="00B131AC" w:rsidRPr="00050253" w:rsidRDefault="00B131AC" w:rsidP="007F62CE">
            <w:pPr>
              <w:pStyle w:val="TableHeadingLeft"/>
              <w:jc w:val="right"/>
            </w:pPr>
            <w:r>
              <w:t xml:space="preserve">Total </w:t>
            </w:r>
          </w:p>
        </w:tc>
      </w:tr>
      <w:tr w:rsidR="00B131AC" w:rsidRPr="007E5CED" w14:paraId="172E0FB5" w14:textId="690B6AE2" w:rsidTr="007E4BCB">
        <w:tc>
          <w:tcPr>
            <w:tcW w:w="2429" w:type="pct"/>
            <w:shd w:val="clear" w:color="auto" w:fill="auto"/>
          </w:tcPr>
          <w:p w14:paraId="7EEA1FDB" w14:textId="2ED30D20" w:rsidR="00B131AC" w:rsidRPr="00AB2835" w:rsidRDefault="00B131AC" w:rsidP="00AB2835">
            <w:pPr>
              <w:pStyle w:val="TableTextLeftBold"/>
            </w:pPr>
            <w:r w:rsidRPr="00AB2835">
              <w:t>WGK</w:t>
            </w:r>
          </w:p>
        </w:tc>
        <w:tc>
          <w:tcPr>
            <w:tcW w:w="2571" w:type="pct"/>
          </w:tcPr>
          <w:p w14:paraId="76D4FE34" w14:textId="1F43DD87" w:rsidR="00B131AC" w:rsidRPr="007E5CED" w:rsidRDefault="00B131AC" w:rsidP="007F62CE">
            <w:pPr>
              <w:pStyle w:val="TableTextRight"/>
            </w:pPr>
            <w:r>
              <w:t>1,339</w:t>
            </w:r>
          </w:p>
        </w:tc>
      </w:tr>
      <w:tr w:rsidR="00B131AC" w:rsidRPr="007E5CED" w14:paraId="74D6EDFA" w14:textId="3185E8FF" w:rsidTr="007E4BCB">
        <w:tc>
          <w:tcPr>
            <w:tcW w:w="2429" w:type="pct"/>
            <w:shd w:val="clear" w:color="auto" w:fill="auto"/>
          </w:tcPr>
          <w:p w14:paraId="5D1D6207" w14:textId="71AB4B21" w:rsidR="00B131AC" w:rsidRPr="00AB2835" w:rsidRDefault="00B131AC" w:rsidP="00AB2835">
            <w:pPr>
              <w:pStyle w:val="TableTextLeftBold"/>
            </w:pPr>
            <w:r w:rsidRPr="00AB2835">
              <w:t>EGK</w:t>
            </w:r>
          </w:p>
        </w:tc>
        <w:tc>
          <w:tcPr>
            <w:tcW w:w="2571" w:type="pct"/>
          </w:tcPr>
          <w:p w14:paraId="4B468720" w14:textId="4C9B487F" w:rsidR="00B131AC" w:rsidRPr="007E5CED" w:rsidRDefault="00B131AC" w:rsidP="007F62CE">
            <w:pPr>
              <w:pStyle w:val="TableTextRight"/>
            </w:pPr>
            <w:r>
              <w:t>54,2</w:t>
            </w:r>
            <w:r w:rsidR="00E14910">
              <w:t>22</w:t>
            </w:r>
          </w:p>
        </w:tc>
      </w:tr>
      <w:tr w:rsidR="00B131AC" w:rsidRPr="007E5CED" w14:paraId="4FD059AE" w14:textId="03FA4091" w:rsidTr="007E4BCB">
        <w:tc>
          <w:tcPr>
            <w:tcW w:w="2429" w:type="pct"/>
            <w:shd w:val="clear" w:color="auto" w:fill="auto"/>
          </w:tcPr>
          <w:p w14:paraId="74747FD6" w14:textId="0D7F379D" w:rsidR="00B131AC" w:rsidRPr="00AB2835" w:rsidRDefault="00B131AC" w:rsidP="00AB2835">
            <w:pPr>
              <w:pStyle w:val="TableTextLeftBold"/>
            </w:pPr>
            <w:r w:rsidRPr="00AB2835">
              <w:t>Females</w:t>
            </w:r>
          </w:p>
        </w:tc>
        <w:tc>
          <w:tcPr>
            <w:tcW w:w="2571" w:type="pct"/>
          </w:tcPr>
          <w:p w14:paraId="345923DD" w14:textId="02D010B5" w:rsidR="00B131AC" w:rsidRPr="007E5CED" w:rsidRDefault="00B131AC" w:rsidP="007F62CE">
            <w:pPr>
              <w:pStyle w:val="TableTextRight"/>
            </w:pPr>
            <w:r>
              <w:t>22,607</w:t>
            </w:r>
          </w:p>
        </w:tc>
      </w:tr>
      <w:tr w:rsidR="00B131AC" w:rsidRPr="007E5CED" w14:paraId="4732F392" w14:textId="66256B64" w:rsidTr="007E4BCB">
        <w:tc>
          <w:tcPr>
            <w:tcW w:w="2429" w:type="pct"/>
            <w:shd w:val="clear" w:color="auto" w:fill="auto"/>
          </w:tcPr>
          <w:p w14:paraId="070D4FFE" w14:textId="76915E7F" w:rsidR="00B131AC" w:rsidRPr="00AB2835" w:rsidRDefault="00B131AC" w:rsidP="00AB2835">
            <w:pPr>
              <w:pStyle w:val="TableTextLeftBold"/>
            </w:pPr>
            <w:r w:rsidRPr="00AB2835">
              <w:t>Dependant young</w:t>
            </w:r>
          </w:p>
        </w:tc>
        <w:tc>
          <w:tcPr>
            <w:tcW w:w="2571" w:type="pct"/>
          </w:tcPr>
          <w:p w14:paraId="24C26658" w14:textId="07F45719" w:rsidR="00B131AC" w:rsidRPr="007E5CED" w:rsidRDefault="00E14910" w:rsidP="007F62CE">
            <w:pPr>
              <w:pStyle w:val="TableTextRight"/>
            </w:pPr>
            <w:r>
              <w:t>1</w:t>
            </w:r>
            <w:r w:rsidR="00396561">
              <w:t>8,444</w:t>
            </w:r>
          </w:p>
        </w:tc>
      </w:tr>
    </w:tbl>
    <w:p w14:paraId="1EC6DFF4" w14:textId="1D82242E" w:rsidR="00E834EA" w:rsidRDefault="00E834EA" w:rsidP="00E834EA">
      <w:pPr>
        <w:pStyle w:val="Heading3"/>
        <w:numPr>
          <w:ilvl w:val="2"/>
          <w:numId w:val="0"/>
        </w:numPr>
        <w:tabs>
          <w:tab w:val="num" w:pos="0"/>
        </w:tabs>
      </w:pPr>
      <w:bookmarkStart w:id="37" w:name="_Toc125539529"/>
      <w:r>
        <w:t>Eastern and Western Grey kangaroos</w:t>
      </w:r>
      <w:bookmarkEnd w:id="37"/>
    </w:p>
    <w:p w14:paraId="728EE4B6" w14:textId="34148B1B" w:rsidR="0031709C" w:rsidRDefault="00FD72E3" w:rsidP="00FD72E3">
      <w:pPr>
        <w:pStyle w:val="BodyText"/>
      </w:pPr>
      <w:r>
        <w:t xml:space="preserve">While the KHP quota does not differentiate between EGKs and WGKs, harvesters are asked to report </w:t>
      </w:r>
      <w:proofErr w:type="spellStart"/>
      <w:r>
        <w:t>post</w:t>
      </w:r>
      <w:r w:rsidR="000569B5">
        <w:t xml:space="preserve"> </w:t>
      </w:r>
      <w:r>
        <w:t>harvest</w:t>
      </w:r>
      <w:proofErr w:type="spellEnd"/>
      <w:r>
        <w:t xml:space="preserve"> on the numbers of each species they have harvested</w:t>
      </w:r>
      <w:r w:rsidR="00274772">
        <w:t xml:space="preserve"> (shown in </w:t>
      </w:r>
      <w:r w:rsidR="00A868BA">
        <w:t>T</w:t>
      </w:r>
      <w:r w:rsidR="00274772">
        <w:t>able 3)</w:t>
      </w:r>
      <w:r>
        <w:t>. The variance in the combined total of EGK and WGK self-reported by harvesters and the total KHP quota harvested (</w:t>
      </w:r>
      <w:r w:rsidR="00A868BA">
        <w:t>T</w:t>
      </w:r>
      <w:r>
        <w:t xml:space="preserve">able </w:t>
      </w:r>
      <w:r w:rsidR="00225487">
        <w:t>3</w:t>
      </w:r>
      <w:r>
        <w:t>) is due to harvester</w:t>
      </w:r>
      <w:r w:rsidR="002A5172">
        <w:t xml:space="preserve"> recall-bias, however this has no impact on population modelling</w:t>
      </w:r>
      <w:r w:rsidR="006666E5">
        <w:t xml:space="preserve">. To ensure robust data for 2022, self-reports of harvested WGKs </w:t>
      </w:r>
      <w:r w:rsidR="00A814D2">
        <w:t xml:space="preserve">have only been applied where the known population exists. </w:t>
      </w:r>
      <w:r>
        <w:t xml:space="preserve"> </w:t>
      </w:r>
    </w:p>
    <w:p w14:paraId="08E05911" w14:textId="2F20A3B6" w:rsidR="00E834EA" w:rsidRDefault="00E834EA" w:rsidP="00E834EA">
      <w:pPr>
        <w:pStyle w:val="Heading3"/>
        <w:numPr>
          <w:ilvl w:val="2"/>
          <w:numId w:val="0"/>
        </w:numPr>
        <w:tabs>
          <w:tab w:val="num" w:pos="0"/>
        </w:tabs>
      </w:pPr>
      <w:bookmarkStart w:id="38" w:name="_Toc125539530"/>
      <w:r>
        <w:t>Sex ratio of harvested kangaroos</w:t>
      </w:r>
      <w:bookmarkEnd w:id="38"/>
    </w:p>
    <w:p w14:paraId="38A80D46" w14:textId="467ED3CF" w:rsidR="00B5056D" w:rsidRDefault="0031709C" w:rsidP="00AF68A7">
      <w:pPr>
        <w:pStyle w:val="BodyText"/>
      </w:pPr>
      <w:r>
        <w:t xml:space="preserve">The </w:t>
      </w:r>
      <w:r w:rsidR="00E11641">
        <w:t>proportion</w:t>
      </w:r>
      <w:r>
        <w:t xml:space="preserve"> of females </w:t>
      </w:r>
      <w:r w:rsidR="00551A58">
        <w:t xml:space="preserve">harvested (35 per cent) is consistent with </w:t>
      </w:r>
      <w:r w:rsidR="008D403E">
        <w:t xml:space="preserve">previous years. There is a known </w:t>
      </w:r>
      <w:r w:rsidR="00AF68A7">
        <w:t>bias</w:t>
      </w:r>
      <w:r w:rsidR="008D403E">
        <w:t xml:space="preserve"> towards harvesting male</w:t>
      </w:r>
      <w:r w:rsidR="001B01C2">
        <w:t xml:space="preserve"> kangaroos in</w:t>
      </w:r>
      <w:r w:rsidR="00C71D4E">
        <w:t xml:space="preserve"> commercial</w:t>
      </w:r>
      <w:r w:rsidR="001B01C2">
        <w:t xml:space="preserve"> harvest programs.</w:t>
      </w:r>
      <w:r w:rsidR="00C71D4E">
        <w:t xml:space="preserve"> Males are typically larger, easier to target and of</w:t>
      </w:r>
      <w:r w:rsidR="00B5056D">
        <w:t xml:space="preserve"> greater economic return for harvesters.</w:t>
      </w:r>
    </w:p>
    <w:p w14:paraId="5DD4AAB1" w14:textId="03EDCDAC" w:rsidR="00AF68A7" w:rsidRPr="00AF68A7" w:rsidRDefault="001B01C2" w:rsidP="00AF68A7">
      <w:pPr>
        <w:pStyle w:val="BodyText"/>
        <w:rPr>
          <w:lang w:eastAsia="en-AU"/>
        </w:rPr>
      </w:pPr>
      <w:r>
        <w:lastRenderedPageBreak/>
        <w:t>Th</w:t>
      </w:r>
      <w:r w:rsidR="003B746D">
        <w:t xml:space="preserve">e risk of male bias was considered </w:t>
      </w:r>
      <w:r w:rsidR="00112FA3">
        <w:t>by ARI in the</w:t>
      </w:r>
      <w:r w:rsidR="001D6F9E">
        <w:t xml:space="preserve"> report </w:t>
      </w:r>
      <w:r w:rsidR="00CE0142" w:rsidRPr="00CE0142">
        <w:rPr>
          <w:i/>
          <w:iCs/>
        </w:rPr>
        <w:t>A spatial harvest model for kangaroo populations in Victoria</w:t>
      </w:r>
      <w:r w:rsidR="00CE0142">
        <w:rPr>
          <w:rStyle w:val="EndnoteReference"/>
          <w:i/>
          <w:iCs/>
        </w:rPr>
        <w:endnoteReference w:id="5"/>
      </w:r>
      <w:r w:rsidR="003B746D">
        <w:t xml:space="preserve">, which </w:t>
      </w:r>
      <w:r w:rsidR="009166B0">
        <w:t>showed</w:t>
      </w:r>
      <w:r w:rsidR="00AF68A7">
        <w:t xml:space="preserve"> that there is minimal risk to kangaroo populations when harvesting programs target males in preference to females. </w:t>
      </w:r>
    </w:p>
    <w:p w14:paraId="234A4732" w14:textId="133A1EBF" w:rsidR="00E834EA" w:rsidRDefault="00E834EA" w:rsidP="00E834EA">
      <w:pPr>
        <w:pStyle w:val="Heading3"/>
        <w:numPr>
          <w:ilvl w:val="2"/>
          <w:numId w:val="0"/>
        </w:numPr>
        <w:tabs>
          <w:tab w:val="num" w:pos="0"/>
        </w:tabs>
      </w:pPr>
      <w:bookmarkStart w:id="39" w:name="_Toc125539531"/>
      <w:r>
        <w:t>Dependant young</w:t>
      </w:r>
      <w:bookmarkEnd w:id="39"/>
    </w:p>
    <w:p w14:paraId="3B692101" w14:textId="5971EA17" w:rsidR="00E834EA" w:rsidRPr="00B5056D" w:rsidRDefault="00B5056D" w:rsidP="00E834EA">
      <w:pPr>
        <w:pStyle w:val="BodyText"/>
        <w:rPr>
          <w:i/>
          <w:iCs/>
          <w:lang w:eastAsia="en-AU"/>
        </w:rPr>
      </w:pPr>
      <w:r>
        <w:t>Th</w:t>
      </w:r>
      <w:r w:rsidR="008917E0">
        <w:t>e</w:t>
      </w:r>
      <w:r>
        <w:t xml:space="preserve"> number</w:t>
      </w:r>
      <w:r w:rsidR="008917E0">
        <w:t xml:space="preserve"> of dependant young humanely </w:t>
      </w:r>
      <w:r w:rsidR="00041C7E">
        <w:t>euthanised</w:t>
      </w:r>
      <w:r>
        <w:t xml:space="preserve"> does not contribute to the KHP quota as dependant young are not included in the population estimate that was used to set the KHP quota. Dependant young must be</w:t>
      </w:r>
      <w:r w:rsidR="00700766">
        <w:t xml:space="preserve"> euthanised</w:t>
      </w:r>
      <w:r>
        <w:t xml:space="preserve"> in line with requirements under the </w:t>
      </w:r>
      <w:r w:rsidRPr="00B5056D">
        <w:rPr>
          <w:i/>
          <w:iCs/>
        </w:rPr>
        <w:t>National Code of Practice for the Humane Shooting of Kangaroos and Wallabies for Commercial Purposes</w:t>
      </w:r>
      <w:r w:rsidR="00760570">
        <w:rPr>
          <w:rStyle w:val="EndnoteReference"/>
          <w:i/>
          <w:iCs/>
        </w:rPr>
        <w:endnoteReference w:id="6"/>
      </w:r>
      <w:r w:rsidRPr="00B5056D">
        <w:rPr>
          <w:i/>
          <w:iCs/>
        </w:rPr>
        <w:t>.</w:t>
      </w:r>
    </w:p>
    <w:p w14:paraId="08E7CD4D" w14:textId="77777777" w:rsidR="00041C7E" w:rsidRDefault="00041C7E">
      <w:pPr>
        <w:rPr>
          <w:b/>
          <w:bCs/>
          <w:iCs/>
          <w:color w:val="201547" w:themeColor="text2"/>
          <w:kern w:val="20"/>
          <w:sz w:val="24"/>
          <w:szCs w:val="28"/>
        </w:rPr>
      </w:pPr>
      <w:r>
        <w:br w:type="page"/>
      </w:r>
    </w:p>
    <w:p w14:paraId="798AD845" w14:textId="517176CF" w:rsidR="00E834EA" w:rsidRPr="006B7482" w:rsidRDefault="00E834EA" w:rsidP="00E834EA">
      <w:pPr>
        <w:pStyle w:val="Heading2"/>
      </w:pPr>
      <w:bookmarkStart w:id="40" w:name="_Toc125539532"/>
      <w:bookmarkStart w:id="41" w:name="_Toc126501531"/>
      <w:r>
        <w:lastRenderedPageBreak/>
        <w:t>Authority to Control Wildlife permit data</w:t>
      </w:r>
      <w:bookmarkEnd w:id="40"/>
      <w:bookmarkEnd w:id="41"/>
    </w:p>
    <w:p w14:paraId="6377E423" w14:textId="77777777" w:rsidR="00CA38B5" w:rsidRDefault="00CA38B5" w:rsidP="00CA38B5">
      <w:pPr>
        <w:pStyle w:val="Heading3"/>
        <w:numPr>
          <w:ilvl w:val="2"/>
          <w:numId w:val="0"/>
        </w:numPr>
        <w:tabs>
          <w:tab w:val="num" w:pos="0"/>
        </w:tabs>
      </w:pPr>
      <w:bookmarkStart w:id="42" w:name="_Toc125539533"/>
      <w:r>
        <w:t>Summary</w:t>
      </w:r>
      <w:bookmarkEnd w:id="42"/>
    </w:p>
    <w:p w14:paraId="7B87127B" w14:textId="259D034C" w:rsidR="001679DA" w:rsidRDefault="007129CA" w:rsidP="008D45B3">
      <w:pPr>
        <w:pStyle w:val="BodyText"/>
      </w:pPr>
      <w:r>
        <w:t>ATCW permits</w:t>
      </w:r>
      <w:r w:rsidR="001679DA">
        <w:t xml:space="preserve"> allow the lethal and non-lethal control of wildlife that is damaging property, farmland, or the environment, or posing a risk to human health and safety. ATCWs are issued on a case-by-case basis by the Conservation Regulator. ATCWs</w:t>
      </w:r>
      <w:r w:rsidR="00663B65">
        <w:t xml:space="preserve"> for kangaroos</w:t>
      </w:r>
      <w:r w:rsidR="001679DA">
        <w:t xml:space="preserve"> operate alongside the KHP and </w:t>
      </w:r>
      <w:r w:rsidR="00022A06">
        <w:t>can be</w:t>
      </w:r>
      <w:r w:rsidR="001679DA">
        <w:t xml:space="preserve"> issued to private landholders and public land managers. </w:t>
      </w:r>
    </w:p>
    <w:p w14:paraId="426A780A" w14:textId="601081C9" w:rsidR="001679DA" w:rsidRDefault="001679DA" w:rsidP="008D45B3">
      <w:pPr>
        <w:pStyle w:val="BodyText"/>
      </w:pPr>
      <w:r>
        <w:t xml:space="preserve">A summary of </w:t>
      </w:r>
      <w:r w:rsidR="00F471A6">
        <w:t>grey kangaroos</w:t>
      </w:r>
      <w:r>
        <w:t xml:space="preserve"> approved for control under an ATCW in each KHP zone from January-December 202</w:t>
      </w:r>
      <w:r w:rsidR="00214942">
        <w:t>2</w:t>
      </w:r>
      <w:r>
        <w:t xml:space="preserve"> is shown in Table </w:t>
      </w:r>
      <w:r w:rsidR="00EB0FB3">
        <w:t>4</w:t>
      </w:r>
      <w:r>
        <w:t xml:space="preserve">. As noted above, these figures are included in this report to enable an assessment of total kangaroo control across the KHP and the ATCW system. </w:t>
      </w:r>
    </w:p>
    <w:p w14:paraId="5AA70A83" w14:textId="488B4533" w:rsidR="001679DA" w:rsidRDefault="001679DA" w:rsidP="008D45B3">
      <w:pPr>
        <w:pStyle w:val="BodyText"/>
      </w:pPr>
      <w:r>
        <w:t xml:space="preserve">It is important to note that the ATCW figures reported in Table </w:t>
      </w:r>
      <w:r w:rsidR="00EB0FB3">
        <w:t>4</w:t>
      </w:r>
      <w:r>
        <w:t xml:space="preserve"> are numbers of kangaroos approved for control during this period – not kangaroos </w:t>
      </w:r>
      <w:proofErr w:type="gramStart"/>
      <w:r>
        <w:t>actually controlled</w:t>
      </w:r>
      <w:proofErr w:type="gramEnd"/>
      <w:r>
        <w:t>. This is because</w:t>
      </w:r>
    </w:p>
    <w:p w14:paraId="31DB236F" w14:textId="0FD4C80F" w:rsidR="002E240B" w:rsidRPr="00F471A6" w:rsidRDefault="001679DA" w:rsidP="00F471A6">
      <w:pPr>
        <w:pStyle w:val="ListBullet"/>
      </w:pPr>
      <w:r w:rsidRPr="00F471A6">
        <w:t>ATCWs are typically issued for a 12-month period from date of issue. For example, an ATCW issued in October 202</w:t>
      </w:r>
      <w:r w:rsidR="00F471A6" w:rsidRPr="00F471A6">
        <w:t>2</w:t>
      </w:r>
      <w:r w:rsidRPr="00F471A6">
        <w:t xml:space="preserve"> would be accounted for in the 202</w:t>
      </w:r>
      <w:r w:rsidR="00925268" w:rsidRPr="00F471A6">
        <w:t>1</w:t>
      </w:r>
      <w:r w:rsidRPr="00F471A6">
        <w:t xml:space="preserve"> data even though kangaroos might be controlled until September 202</w:t>
      </w:r>
      <w:r w:rsidR="00F471A6" w:rsidRPr="00F471A6">
        <w:t>3</w:t>
      </w:r>
      <w:r w:rsidRPr="00F471A6">
        <w:t xml:space="preserve">. </w:t>
      </w:r>
    </w:p>
    <w:p w14:paraId="0F9756DC" w14:textId="22F28709" w:rsidR="008D45B3" w:rsidRPr="00F471A6" w:rsidRDefault="001679DA" w:rsidP="00F471A6">
      <w:pPr>
        <w:pStyle w:val="ListBullet"/>
      </w:pPr>
      <w:r w:rsidRPr="00F471A6">
        <w:t xml:space="preserve">ATCW holders are not required to report the actual number of animals controlled. The number approved for control represents that maximum that may be controlled. An ATCW may not be fully exhausted prior to its expiry (e.g., if kangaroos disperse </w:t>
      </w:r>
      <w:proofErr w:type="gramStart"/>
      <w:r w:rsidRPr="00F471A6">
        <w:t>as a result of</w:t>
      </w:r>
      <w:proofErr w:type="gramEnd"/>
      <w:r w:rsidRPr="00F471A6">
        <w:t xml:space="preserve"> shooting activities)</w:t>
      </w:r>
      <w:r w:rsidR="008E4F91" w:rsidRPr="00F471A6">
        <w:t>.</w:t>
      </w:r>
    </w:p>
    <w:p w14:paraId="40221E05" w14:textId="68F4F823" w:rsidR="008E4F91" w:rsidRPr="008D45B3" w:rsidRDefault="00330E70" w:rsidP="00541951">
      <w:pPr>
        <w:pStyle w:val="BodyText"/>
      </w:pPr>
      <w:r>
        <w:t xml:space="preserve">There were </w:t>
      </w:r>
      <w:r w:rsidR="007E6992">
        <w:t xml:space="preserve">slightly </w:t>
      </w:r>
      <w:r w:rsidR="00264CDC">
        <w:t xml:space="preserve">more </w:t>
      </w:r>
      <w:r>
        <w:t xml:space="preserve">grey </w:t>
      </w:r>
      <w:r w:rsidR="00EB0D9F">
        <w:t>kangaroos</w:t>
      </w:r>
      <w:r>
        <w:t xml:space="preserve"> </w:t>
      </w:r>
      <w:r w:rsidR="00663B65">
        <w:t xml:space="preserve">approved for </w:t>
      </w:r>
      <w:r>
        <w:t>control under ATCWs within harvest zones in 2022</w:t>
      </w:r>
      <w:r w:rsidR="00EB0D9F">
        <w:t xml:space="preserve"> (</w:t>
      </w:r>
      <w:r w:rsidR="00904754">
        <w:t>58,771</w:t>
      </w:r>
      <w:r w:rsidR="00EB0D9F">
        <w:t>)</w:t>
      </w:r>
      <w:r>
        <w:t xml:space="preserve"> than in 2021</w:t>
      </w:r>
      <w:r w:rsidR="00EB0D9F">
        <w:t xml:space="preserve"> (56,</w:t>
      </w:r>
      <w:r w:rsidR="00DB3399">
        <w:t>942)</w:t>
      </w:r>
      <w:r w:rsidR="00EB0D9F">
        <w:t>.</w:t>
      </w:r>
    </w:p>
    <w:p w14:paraId="7A09AE33" w14:textId="65FD0223" w:rsidR="00BD2D15" w:rsidRPr="00BD2D15" w:rsidRDefault="00BD2D15" w:rsidP="00BD2D15">
      <w:pPr>
        <w:pStyle w:val="Caption"/>
      </w:pPr>
      <w:r w:rsidRPr="00BD2D15">
        <w:t xml:space="preserve">Table </w:t>
      </w:r>
      <w:r w:rsidR="005C0EF7">
        <w:t>4</w:t>
      </w:r>
      <w:r w:rsidRPr="00BD2D15">
        <w:t xml:space="preserve">: </w:t>
      </w:r>
      <w:r w:rsidR="00573CAD">
        <w:t>Number of kangaroos (Eastern and Western Grey combined) approved for control under an ATCW within harvest zones (1Ja</w:t>
      </w:r>
      <w:r w:rsidR="00876249">
        <w:t>nuary – 31 December</w:t>
      </w:r>
      <w:r w:rsidR="00582602">
        <w:t xml:space="preserve"> 2022)</w:t>
      </w:r>
    </w:p>
    <w:tbl>
      <w:tblPr>
        <w:tblStyle w:val="TableGrid"/>
        <w:tblW w:w="4927" w:type="pct"/>
        <w:tblLook w:val="0420" w:firstRow="1" w:lastRow="0" w:firstColumn="0" w:lastColumn="0" w:noHBand="0" w:noVBand="1"/>
      </w:tblPr>
      <w:tblGrid>
        <w:gridCol w:w="2612"/>
        <w:gridCol w:w="3191"/>
        <w:gridCol w:w="3918"/>
      </w:tblGrid>
      <w:tr w:rsidR="00D9353F" w:rsidRPr="00050253" w14:paraId="6F3A8AEB" w14:textId="77777777" w:rsidTr="00D43674">
        <w:trPr>
          <w:cnfStyle w:val="100000000000" w:firstRow="1" w:lastRow="0" w:firstColumn="0" w:lastColumn="0" w:oddVBand="0" w:evenVBand="0" w:oddHBand="0" w:evenHBand="0" w:firstRowFirstColumn="0" w:firstRowLastColumn="0" w:lastRowFirstColumn="0" w:lastRowLastColumn="0"/>
        </w:trPr>
        <w:tc>
          <w:tcPr>
            <w:tcW w:w="1343" w:type="pct"/>
          </w:tcPr>
          <w:p w14:paraId="798F4983" w14:textId="68CCBF2B" w:rsidR="00D9353F" w:rsidRPr="00050253" w:rsidRDefault="00D36AF4" w:rsidP="0046273B">
            <w:pPr>
              <w:pStyle w:val="TableHeadingLeft"/>
            </w:pPr>
            <w:r>
              <w:t>Harvest zone</w:t>
            </w:r>
          </w:p>
        </w:tc>
        <w:tc>
          <w:tcPr>
            <w:tcW w:w="1641" w:type="pct"/>
          </w:tcPr>
          <w:p w14:paraId="09041EA1" w14:textId="38E171B5" w:rsidR="00D9353F" w:rsidRPr="00050253" w:rsidRDefault="00D36AF4" w:rsidP="0046273B">
            <w:pPr>
              <w:pStyle w:val="TableHeadingLeft"/>
            </w:pPr>
            <w:r>
              <w:t>Kangaroos approved for control</w:t>
            </w:r>
          </w:p>
        </w:tc>
        <w:tc>
          <w:tcPr>
            <w:tcW w:w="2015" w:type="pct"/>
          </w:tcPr>
          <w:p w14:paraId="7E17B9A9" w14:textId="3FBDC057" w:rsidR="00D9353F" w:rsidRPr="00050253" w:rsidRDefault="00D36AF4" w:rsidP="0046273B">
            <w:pPr>
              <w:pStyle w:val="TableHeadingLeft"/>
            </w:pPr>
            <w:r>
              <w:t>% Of est. population approved for control</w:t>
            </w:r>
          </w:p>
        </w:tc>
      </w:tr>
      <w:tr w:rsidR="00600DB4" w:rsidRPr="00050253" w14:paraId="760C8157" w14:textId="77777777" w:rsidTr="00D43674">
        <w:tc>
          <w:tcPr>
            <w:tcW w:w="1343" w:type="pct"/>
          </w:tcPr>
          <w:p w14:paraId="33F04365" w14:textId="21B1A51E" w:rsidR="00600DB4" w:rsidRPr="00B7110D" w:rsidRDefault="00600DB4" w:rsidP="00600DB4">
            <w:pPr>
              <w:pStyle w:val="TableTextLeft"/>
              <w:rPr>
                <w:b/>
                <w:bCs/>
              </w:rPr>
            </w:pPr>
            <w:r w:rsidRPr="00B7110D">
              <w:rPr>
                <w:b/>
                <w:bCs/>
              </w:rPr>
              <w:t>Central</w:t>
            </w:r>
          </w:p>
        </w:tc>
        <w:tc>
          <w:tcPr>
            <w:tcW w:w="1641" w:type="pct"/>
          </w:tcPr>
          <w:p w14:paraId="2356546F" w14:textId="0D611A30" w:rsidR="00600DB4" w:rsidRPr="00600DB4" w:rsidRDefault="00600DB4" w:rsidP="00600DB4">
            <w:pPr>
              <w:pStyle w:val="TableTextRight"/>
            </w:pPr>
            <w:r w:rsidRPr="00600DB4">
              <w:t>12,756</w:t>
            </w:r>
          </w:p>
        </w:tc>
        <w:tc>
          <w:tcPr>
            <w:tcW w:w="2015" w:type="pct"/>
          </w:tcPr>
          <w:p w14:paraId="41F1D887" w14:textId="4CFF9C82" w:rsidR="00600DB4" w:rsidRPr="00600DB4" w:rsidRDefault="00600DB4" w:rsidP="00600DB4">
            <w:pPr>
              <w:pStyle w:val="TableTextRight"/>
            </w:pPr>
            <w:r w:rsidRPr="00600DB4">
              <w:t>2%</w:t>
            </w:r>
          </w:p>
        </w:tc>
      </w:tr>
      <w:tr w:rsidR="00600DB4" w:rsidRPr="00050253" w14:paraId="4DC0B288" w14:textId="77777777" w:rsidTr="00D43674">
        <w:tc>
          <w:tcPr>
            <w:tcW w:w="1343" w:type="pct"/>
          </w:tcPr>
          <w:p w14:paraId="58CADFB0" w14:textId="684FE10C" w:rsidR="00600DB4" w:rsidRPr="00B7110D" w:rsidRDefault="00600DB4" w:rsidP="00600DB4">
            <w:pPr>
              <w:pStyle w:val="TableTextLeft"/>
              <w:rPr>
                <w:b/>
                <w:bCs/>
              </w:rPr>
            </w:pPr>
            <w:r w:rsidRPr="00B7110D">
              <w:rPr>
                <w:b/>
                <w:bCs/>
              </w:rPr>
              <w:t>Gippsland</w:t>
            </w:r>
          </w:p>
        </w:tc>
        <w:tc>
          <w:tcPr>
            <w:tcW w:w="1641" w:type="pct"/>
          </w:tcPr>
          <w:p w14:paraId="79F45127" w14:textId="61365DF4" w:rsidR="00600DB4" w:rsidRPr="00600DB4" w:rsidRDefault="00600DB4" w:rsidP="00600DB4">
            <w:pPr>
              <w:pStyle w:val="TableTextRight"/>
            </w:pPr>
            <w:r w:rsidRPr="00600DB4">
              <w:t>2,911</w:t>
            </w:r>
          </w:p>
        </w:tc>
        <w:tc>
          <w:tcPr>
            <w:tcW w:w="2015" w:type="pct"/>
          </w:tcPr>
          <w:p w14:paraId="2CDA4CCA" w14:textId="534963D4" w:rsidR="00600DB4" w:rsidRPr="00600DB4" w:rsidRDefault="00600DB4" w:rsidP="00600DB4">
            <w:pPr>
              <w:pStyle w:val="TableTextRight"/>
            </w:pPr>
            <w:r w:rsidRPr="00600DB4">
              <w:t>2%</w:t>
            </w:r>
          </w:p>
        </w:tc>
      </w:tr>
      <w:tr w:rsidR="00600DB4" w:rsidRPr="00050253" w14:paraId="00C2604E" w14:textId="77777777" w:rsidTr="00D43674">
        <w:tc>
          <w:tcPr>
            <w:tcW w:w="1343" w:type="pct"/>
          </w:tcPr>
          <w:p w14:paraId="748DDA61" w14:textId="3464B0C5" w:rsidR="00600DB4" w:rsidRPr="00B7110D" w:rsidRDefault="00600DB4" w:rsidP="00600DB4">
            <w:pPr>
              <w:pStyle w:val="TableTextLeft"/>
              <w:rPr>
                <w:b/>
                <w:bCs/>
              </w:rPr>
            </w:pPr>
            <w:r w:rsidRPr="00B7110D">
              <w:rPr>
                <w:b/>
                <w:bCs/>
              </w:rPr>
              <w:t>Lower Wimmera</w:t>
            </w:r>
          </w:p>
        </w:tc>
        <w:tc>
          <w:tcPr>
            <w:tcW w:w="1641" w:type="pct"/>
          </w:tcPr>
          <w:p w14:paraId="00FFA651" w14:textId="7DBF5485" w:rsidR="00600DB4" w:rsidRPr="00600DB4" w:rsidRDefault="00600DB4" w:rsidP="00600DB4">
            <w:pPr>
              <w:pStyle w:val="TableTextRight"/>
            </w:pPr>
            <w:r w:rsidRPr="00600DB4">
              <w:t>12,444</w:t>
            </w:r>
          </w:p>
        </w:tc>
        <w:tc>
          <w:tcPr>
            <w:tcW w:w="2015" w:type="pct"/>
          </w:tcPr>
          <w:p w14:paraId="6A9C1444" w14:textId="08C94D07" w:rsidR="00600DB4" w:rsidRPr="00600DB4" w:rsidRDefault="00600DB4" w:rsidP="00600DB4">
            <w:pPr>
              <w:pStyle w:val="TableTextRight"/>
            </w:pPr>
            <w:r w:rsidRPr="00600DB4">
              <w:t>3%</w:t>
            </w:r>
          </w:p>
        </w:tc>
      </w:tr>
      <w:tr w:rsidR="00600DB4" w:rsidRPr="00050253" w14:paraId="6884BA54" w14:textId="77777777" w:rsidTr="00D43674">
        <w:tc>
          <w:tcPr>
            <w:tcW w:w="1343" w:type="pct"/>
          </w:tcPr>
          <w:p w14:paraId="1CBBB863" w14:textId="0C0A6444" w:rsidR="00600DB4" w:rsidRPr="00B7110D" w:rsidRDefault="00600DB4" w:rsidP="00600DB4">
            <w:pPr>
              <w:pStyle w:val="TableTextLeft"/>
              <w:rPr>
                <w:b/>
                <w:bCs/>
              </w:rPr>
            </w:pPr>
            <w:r w:rsidRPr="00B7110D">
              <w:rPr>
                <w:b/>
                <w:bCs/>
              </w:rPr>
              <w:t>Mallee</w:t>
            </w:r>
          </w:p>
        </w:tc>
        <w:tc>
          <w:tcPr>
            <w:tcW w:w="1641" w:type="pct"/>
          </w:tcPr>
          <w:p w14:paraId="689D8075" w14:textId="772505D3" w:rsidR="00600DB4" w:rsidRPr="00600DB4" w:rsidRDefault="00ED389F" w:rsidP="00600DB4">
            <w:pPr>
              <w:pStyle w:val="TableTextRight"/>
            </w:pPr>
            <w:r>
              <w:t>4,</w:t>
            </w:r>
            <w:r w:rsidR="00CF79FF">
              <w:t>827</w:t>
            </w:r>
          </w:p>
        </w:tc>
        <w:tc>
          <w:tcPr>
            <w:tcW w:w="2015" w:type="pct"/>
          </w:tcPr>
          <w:p w14:paraId="7D56082E" w14:textId="6761BFAD" w:rsidR="00600DB4" w:rsidRPr="00600DB4" w:rsidRDefault="00352A24" w:rsidP="00600DB4">
            <w:pPr>
              <w:pStyle w:val="TableTextRight"/>
            </w:pPr>
            <w:r>
              <w:t>13</w:t>
            </w:r>
            <w:r w:rsidR="00600DB4" w:rsidRPr="00600DB4">
              <w:t>%</w:t>
            </w:r>
          </w:p>
        </w:tc>
      </w:tr>
      <w:tr w:rsidR="00600DB4" w:rsidRPr="00050253" w14:paraId="1AF94DB3" w14:textId="77777777" w:rsidTr="00D43674">
        <w:tc>
          <w:tcPr>
            <w:tcW w:w="1343" w:type="pct"/>
          </w:tcPr>
          <w:p w14:paraId="7CED6C6D" w14:textId="5FF683EC" w:rsidR="00600DB4" w:rsidRPr="00B7110D" w:rsidRDefault="00600DB4" w:rsidP="00600DB4">
            <w:pPr>
              <w:pStyle w:val="TableTextLeft"/>
              <w:rPr>
                <w:b/>
                <w:bCs/>
              </w:rPr>
            </w:pPr>
            <w:proofErr w:type="gramStart"/>
            <w:r w:rsidRPr="00B7110D">
              <w:rPr>
                <w:b/>
                <w:bCs/>
              </w:rPr>
              <w:t>North East</w:t>
            </w:r>
            <w:proofErr w:type="gramEnd"/>
          </w:p>
        </w:tc>
        <w:tc>
          <w:tcPr>
            <w:tcW w:w="1641" w:type="pct"/>
          </w:tcPr>
          <w:p w14:paraId="3B658836" w14:textId="0107314F" w:rsidR="00600DB4" w:rsidRPr="00600DB4" w:rsidRDefault="00600DB4" w:rsidP="00600DB4">
            <w:pPr>
              <w:pStyle w:val="TableTextRight"/>
            </w:pPr>
            <w:r w:rsidRPr="00600DB4">
              <w:t>20,798</w:t>
            </w:r>
          </w:p>
        </w:tc>
        <w:tc>
          <w:tcPr>
            <w:tcW w:w="2015" w:type="pct"/>
          </w:tcPr>
          <w:p w14:paraId="412747C6" w14:textId="7221F316" w:rsidR="00600DB4" w:rsidRPr="00600DB4" w:rsidRDefault="00600DB4" w:rsidP="00600DB4">
            <w:pPr>
              <w:pStyle w:val="TableTextRight"/>
            </w:pPr>
            <w:r w:rsidRPr="00600DB4">
              <w:t>9%</w:t>
            </w:r>
          </w:p>
        </w:tc>
      </w:tr>
      <w:tr w:rsidR="00600DB4" w:rsidRPr="00050253" w14:paraId="46DABA80" w14:textId="77777777" w:rsidTr="00D43674">
        <w:tc>
          <w:tcPr>
            <w:tcW w:w="1343" w:type="pct"/>
          </w:tcPr>
          <w:p w14:paraId="58BC0466" w14:textId="0D98E9D8" w:rsidR="00600DB4" w:rsidRPr="00B7110D" w:rsidRDefault="00600DB4" w:rsidP="00600DB4">
            <w:pPr>
              <w:pStyle w:val="TableTextLeft"/>
              <w:rPr>
                <w:b/>
                <w:bCs/>
              </w:rPr>
            </w:pPr>
            <w:r w:rsidRPr="00B7110D">
              <w:rPr>
                <w:b/>
                <w:bCs/>
              </w:rPr>
              <w:t>Otway</w:t>
            </w:r>
          </w:p>
        </w:tc>
        <w:tc>
          <w:tcPr>
            <w:tcW w:w="1641" w:type="pct"/>
          </w:tcPr>
          <w:p w14:paraId="4001B05F" w14:textId="0BFB5E4C" w:rsidR="00600DB4" w:rsidRPr="00600DB4" w:rsidRDefault="00600DB4" w:rsidP="00600DB4">
            <w:pPr>
              <w:pStyle w:val="TableTextRight"/>
            </w:pPr>
            <w:r w:rsidRPr="00600DB4">
              <w:t>3,416</w:t>
            </w:r>
          </w:p>
        </w:tc>
        <w:tc>
          <w:tcPr>
            <w:tcW w:w="2015" w:type="pct"/>
          </w:tcPr>
          <w:p w14:paraId="1BD7F4E5" w14:textId="1B778E67" w:rsidR="00600DB4" w:rsidRPr="00600DB4" w:rsidRDefault="00600DB4" w:rsidP="00600DB4">
            <w:pPr>
              <w:pStyle w:val="TableTextRight"/>
            </w:pPr>
            <w:r w:rsidRPr="00600DB4">
              <w:t>1%</w:t>
            </w:r>
          </w:p>
        </w:tc>
      </w:tr>
      <w:tr w:rsidR="00600DB4" w:rsidRPr="00050253" w14:paraId="24FF8C22" w14:textId="77777777" w:rsidTr="00F24BD1">
        <w:tc>
          <w:tcPr>
            <w:tcW w:w="1343" w:type="pct"/>
            <w:tcBorders>
              <w:bottom w:val="single" w:sz="18" w:space="0" w:color="201547" w:themeColor="text2"/>
            </w:tcBorders>
          </w:tcPr>
          <w:p w14:paraId="0F1D0921" w14:textId="0F270342" w:rsidR="00600DB4" w:rsidRPr="00B7110D" w:rsidRDefault="00600DB4" w:rsidP="00600DB4">
            <w:pPr>
              <w:pStyle w:val="TableTextLeft"/>
              <w:rPr>
                <w:b/>
                <w:bCs/>
              </w:rPr>
            </w:pPr>
            <w:r w:rsidRPr="00B7110D">
              <w:rPr>
                <w:b/>
                <w:bCs/>
              </w:rPr>
              <w:t>Upper Wimmera</w:t>
            </w:r>
          </w:p>
        </w:tc>
        <w:tc>
          <w:tcPr>
            <w:tcW w:w="1641" w:type="pct"/>
            <w:tcBorders>
              <w:bottom w:val="single" w:sz="18" w:space="0" w:color="201547" w:themeColor="text2"/>
            </w:tcBorders>
          </w:tcPr>
          <w:p w14:paraId="67F3E30B" w14:textId="455D3EBC" w:rsidR="00600DB4" w:rsidRPr="00600DB4" w:rsidRDefault="00600DB4" w:rsidP="00600DB4">
            <w:pPr>
              <w:pStyle w:val="TableTextRight"/>
            </w:pPr>
            <w:r w:rsidRPr="00600DB4">
              <w:t>1,619</w:t>
            </w:r>
          </w:p>
        </w:tc>
        <w:tc>
          <w:tcPr>
            <w:tcW w:w="2015" w:type="pct"/>
            <w:tcBorders>
              <w:bottom w:val="single" w:sz="18" w:space="0" w:color="201547" w:themeColor="text2"/>
            </w:tcBorders>
          </w:tcPr>
          <w:p w14:paraId="125A15B5" w14:textId="549EBF30" w:rsidR="00600DB4" w:rsidRPr="00600DB4" w:rsidRDefault="00600DB4" w:rsidP="00600DB4">
            <w:pPr>
              <w:pStyle w:val="TableTextRight"/>
            </w:pPr>
            <w:r w:rsidRPr="00600DB4">
              <w:t>1%</w:t>
            </w:r>
          </w:p>
        </w:tc>
      </w:tr>
      <w:tr w:rsidR="00600DB4" w:rsidRPr="00050253" w14:paraId="50CB65B7" w14:textId="77777777" w:rsidTr="00F24BD1">
        <w:tc>
          <w:tcPr>
            <w:tcW w:w="1343" w:type="pct"/>
            <w:tcBorders>
              <w:top w:val="single" w:sz="18" w:space="0" w:color="201547" w:themeColor="text2"/>
              <w:bottom w:val="single" w:sz="18" w:space="0" w:color="201547" w:themeColor="text2"/>
            </w:tcBorders>
          </w:tcPr>
          <w:p w14:paraId="0BF24E94" w14:textId="28CEC858" w:rsidR="00600DB4" w:rsidRPr="00600DB4" w:rsidRDefault="00600DB4" w:rsidP="00600DB4">
            <w:pPr>
              <w:pStyle w:val="TableTextLeft"/>
              <w:rPr>
                <w:b/>
                <w:bCs/>
              </w:rPr>
            </w:pPr>
            <w:r w:rsidRPr="00600DB4">
              <w:rPr>
                <w:b/>
                <w:bCs/>
              </w:rPr>
              <w:t>Total</w:t>
            </w:r>
          </w:p>
        </w:tc>
        <w:tc>
          <w:tcPr>
            <w:tcW w:w="1641" w:type="pct"/>
            <w:tcBorders>
              <w:top w:val="single" w:sz="18" w:space="0" w:color="201547" w:themeColor="text2"/>
              <w:bottom w:val="single" w:sz="18" w:space="0" w:color="201547" w:themeColor="text2"/>
            </w:tcBorders>
          </w:tcPr>
          <w:p w14:paraId="69BD42C7" w14:textId="0152FFBA" w:rsidR="00600DB4" w:rsidRPr="00600DB4" w:rsidRDefault="00CF79FF" w:rsidP="00600DB4">
            <w:pPr>
              <w:pStyle w:val="TableTextRight"/>
              <w:rPr>
                <w:b/>
                <w:bCs/>
              </w:rPr>
            </w:pPr>
            <w:r>
              <w:rPr>
                <w:b/>
                <w:bCs/>
              </w:rPr>
              <w:t>58,771</w:t>
            </w:r>
          </w:p>
        </w:tc>
        <w:tc>
          <w:tcPr>
            <w:tcW w:w="2015" w:type="pct"/>
            <w:tcBorders>
              <w:top w:val="single" w:sz="18" w:space="0" w:color="201547" w:themeColor="text2"/>
              <w:bottom w:val="single" w:sz="18" w:space="0" w:color="201547" w:themeColor="text2"/>
            </w:tcBorders>
          </w:tcPr>
          <w:p w14:paraId="1CB7C348" w14:textId="69196FFF" w:rsidR="00600DB4" w:rsidRPr="00600DB4" w:rsidRDefault="00600DB4" w:rsidP="00600DB4">
            <w:pPr>
              <w:pStyle w:val="TableTextRight"/>
              <w:rPr>
                <w:b/>
                <w:bCs/>
              </w:rPr>
            </w:pPr>
            <w:r w:rsidRPr="00600DB4">
              <w:rPr>
                <w:b/>
                <w:bCs/>
              </w:rPr>
              <w:t>3%</w:t>
            </w:r>
          </w:p>
        </w:tc>
      </w:tr>
    </w:tbl>
    <w:p w14:paraId="34B9092B" w14:textId="5DF4B430" w:rsidR="00E834EA" w:rsidRDefault="00CA38B5" w:rsidP="00E834EA">
      <w:pPr>
        <w:pStyle w:val="Heading3"/>
        <w:numPr>
          <w:ilvl w:val="2"/>
          <w:numId w:val="0"/>
        </w:numPr>
        <w:tabs>
          <w:tab w:val="num" w:pos="0"/>
        </w:tabs>
      </w:pPr>
      <w:bookmarkStart w:id="43" w:name="_Toc125539534"/>
      <w:r>
        <w:t>ATC</w:t>
      </w:r>
      <w:r w:rsidR="00090136">
        <w:t>Ws outside of harvest zones</w:t>
      </w:r>
      <w:bookmarkEnd w:id="43"/>
    </w:p>
    <w:p w14:paraId="5E89F5C6" w14:textId="2A005321" w:rsidR="002E240B" w:rsidRDefault="00691E83" w:rsidP="002E240B">
      <w:pPr>
        <w:pStyle w:val="BodyText"/>
      </w:pPr>
      <w:r>
        <w:t>ATCWs have been issued for Eastern or Western Grey kangaroos in areas of Victoria that fall outside of the</w:t>
      </w:r>
      <w:r w:rsidR="00663B65">
        <w:t xml:space="preserve"> KHP</w:t>
      </w:r>
      <w:r>
        <w:t xml:space="preserve"> harvest zones. This data is not included in this report. However, the Conservation Regulator publishes annual data on ATCWs issued for all species, across all of Victoria which can be found at </w:t>
      </w:r>
      <w:hyperlink r:id="rId39" w:history="1">
        <w:r w:rsidR="00921208">
          <w:rPr>
            <w:rStyle w:val="Hyperlink"/>
          </w:rPr>
          <w:t>vic.gov.au/operational-licences-permits-issued-conservation-regulator</w:t>
        </w:r>
      </w:hyperlink>
      <w:r>
        <w:t>.</w:t>
      </w:r>
    </w:p>
    <w:p w14:paraId="30B4D9AC" w14:textId="61951299" w:rsidR="00DF563C" w:rsidRDefault="00DF563C" w:rsidP="00F471A6">
      <w:pPr>
        <w:pStyle w:val="Heading3"/>
        <w:numPr>
          <w:ilvl w:val="2"/>
          <w:numId w:val="0"/>
        </w:numPr>
        <w:tabs>
          <w:tab w:val="num" w:pos="0"/>
        </w:tabs>
      </w:pPr>
      <w:r>
        <w:t>ATCWs in the Mallee Zone</w:t>
      </w:r>
    </w:p>
    <w:p w14:paraId="75193E67" w14:textId="75F8E083" w:rsidR="00DF563C" w:rsidRPr="00F471A6" w:rsidRDefault="00DF563C" w:rsidP="00F471A6">
      <w:pPr>
        <w:pStyle w:val="BodyText"/>
      </w:pPr>
      <w:r w:rsidRPr="00F471A6">
        <w:t xml:space="preserve">The number </w:t>
      </w:r>
      <w:r w:rsidR="00D14C6C">
        <w:t>grey kangaroos authorised for control under</w:t>
      </w:r>
      <w:r w:rsidR="00965FDB">
        <w:t xml:space="preserve"> </w:t>
      </w:r>
      <w:r w:rsidRPr="00F471A6">
        <w:t>ATCW</w:t>
      </w:r>
      <w:r w:rsidR="00965FDB">
        <w:t xml:space="preserve"> system</w:t>
      </w:r>
      <w:r w:rsidR="0094702B" w:rsidRPr="00F471A6">
        <w:t xml:space="preserve"> in the Mallee </w:t>
      </w:r>
      <w:r w:rsidR="00965FDB">
        <w:t xml:space="preserve">KHP </w:t>
      </w:r>
      <w:r w:rsidR="0094702B" w:rsidRPr="00F471A6">
        <w:t xml:space="preserve">harvest zone was higher than anticipated </w:t>
      </w:r>
      <w:r w:rsidR="00F471A6" w:rsidRPr="00F471A6">
        <w:t>for</w:t>
      </w:r>
      <w:r w:rsidR="0094702B" w:rsidRPr="00F471A6">
        <w:t xml:space="preserve"> 2022. This is due to a combination of factors, including</w:t>
      </w:r>
      <w:r w:rsidR="00313A38" w:rsidRPr="00F471A6">
        <w:t xml:space="preserve"> </w:t>
      </w:r>
      <w:r w:rsidR="00FD5385">
        <w:t>abu</w:t>
      </w:r>
      <w:r w:rsidR="005A2AB4">
        <w:t>ndant kangaroo populations due to the favo</w:t>
      </w:r>
      <w:r w:rsidR="008179E1">
        <w:t>urable environmental conditions</w:t>
      </w:r>
      <w:r w:rsidR="00C2381A">
        <w:t xml:space="preserve"> and interventions </w:t>
      </w:r>
      <w:r w:rsidR="00091E04">
        <w:t>associated</w:t>
      </w:r>
      <w:r w:rsidR="00AC412B">
        <w:t xml:space="preserve"> with 2022 flood </w:t>
      </w:r>
      <w:proofErr w:type="gramStart"/>
      <w:r w:rsidR="00AC412B">
        <w:t>emergency</w:t>
      </w:r>
      <w:r w:rsidR="00575ED3">
        <w:t xml:space="preserve"> </w:t>
      </w:r>
      <w:r w:rsidR="0094702B" w:rsidRPr="00F471A6">
        <w:t xml:space="preserve"> </w:t>
      </w:r>
      <w:r w:rsidR="00313A38" w:rsidRPr="00F471A6">
        <w:t>(</w:t>
      </w:r>
      <w:proofErr w:type="gramEnd"/>
      <w:r w:rsidR="00313A38" w:rsidRPr="00F471A6">
        <w:t>see</w:t>
      </w:r>
      <w:r w:rsidR="000274C7" w:rsidRPr="00F471A6">
        <w:t xml:space="preserve"> </w:t>
      </w:r>
      <w:r w:rsidR="00C77C75" w:rsidRPr="00F471A6">
        <w:fldChar w:fldCharType="begin"/>
      </w:r>
      <w:r w:rsidR="00C77C75" w:rsidRPr="00F471A6">
        <w:instrText xml:space="preserve"> REF _Ref127797353 \h </w:instrText>
      </w:r>
      <w:r w:rsidR="00F471A6">
        <w:instrText xml:space="preserve"> \* MERGEFORMAT </w:instrText>
      </w:r>
      <w:r w:rsidR="00C77C75" w:rsidRPr="00F471A6">
        <w:fldChar w:fldCharType="separate"/>
      </w:r>
      <w:r w:rsidR="009368A8">
        <w:t>Flooding</w:t>
      </w:r>
      <w:r w:rsidR="00C77C75" w:rsidRPr="00F471A6">
        <w:fldChar w:fldCharType="end"/>
      </w:r>
      <w:r w:rsidR="00C77C75" w:rsidRPr="00F471A6">
        <w:t>)</w:t>
      </w:r>
      <w:r w:rsidR="00AA64B7" w:rsidRPr="00F471A6">
        <w:t xml:space="preserve">. </w:t>
      </w:r>
      <w:r w:rsidR="00332E91" w:rsidRPr="00F471A6">
        <w:t xml:space="preserve">High numbers can also be attributed to ATCWs </w:t>
      </w:r>
      <w:r w:rsidR="00C90985" w:rsidRPr="00F471A6">
        <w:t>issue</w:t>
      </w:r>
      <w:r w:rsidR="00EB6114">
        <w:t>d</w:t>
      </w:r>
      <w:r w:rsidR="00C90985" w:rsidRPr="00F471A6">
        <w:t xml:space="preserve"> during this period for the management of kangaroos on public land </w:t>
      </w:r>
      <w:r w:rsidR="0016411D">
        <w:t>and as part of grazing manag</w:t>
      </w:r>
      <w:r w:rsidR="00A01695">
        <w:t xml:space="preserve">ement plans to support </w:t>
      </w:r>
      <w:r w:rsidR="003E0898">
        <w:t>conservation values</w:t>
      </w:r>
      <w:r w:rsidR="00C90985" w:rsidRPr="00F471A6">
        <w:t xml:space="preserve">. </w:t>
      </w:r>
    </w:p>
    <w:p w14:paraId="3F22E58B" w14:textId="26D57F8C" w:rsidR="004860DC" w:rsidRDefault="001D12F8" w:rsidP="003439AC">
      <w:pPr>
        <w:pStyle w:val="BodyText"/>
        <w:rPr>
          <w:color w:val="201547" w:themeColor="text2"/>
          <w:kern w:val="20"/>
          <w:sz w:val="24"/>
          <w:szCs w:val="28"/>
        </w:rPr>
      </w:pPr>
      <w:r>
        <w:lastRenderedPageBreak/>
        <w:t xml:space="preserve">ATCW permits are valid for 12 months and control </w:t>
      </w:r>
      <w:r w:rsidR="00857212">
        <w:t>approved under a permit can be carried out at any point during that time. It is unlikely that</w:t>
      </w:r>
      <w:r w:rsidR="00F25383">
        <w:t xml:space="preserve"> all control approved through ATCWs issued late in 2022 was enacted during that calendar year.</w:t>
      </w:r>
      <w:r w:rsidR="00857212">
        <w:t xml:space="preserve"> </w:t>
      </w:r>
      <w:r w:rsidR="004860DC">
        <w:br w:type="page"/>
      </w:r>
    </w:p>
    <w:p w14:paraId="24E16A26" w14:textId="136C5C70" w:rsidR="00090136" w:rsidRPr="006B7482" w:rsidRDefault="00090136" w:rsidP="005A38CA">
      <w:pPr>
        <w:pStyle w:val="Heading2"/>
      </w:pPr>
      <w:bookmarkStart w:id="44" w:name="_Toc125539535"/>
      <w:bookmarkStart w:id="45" w:name="_Toc126501532"/>
      <w:r>
        <w:lastRenderedPageBreak/>
        <w:t xml:space="preserve">Total take of kangaroos in </w:t>
      </w:r>
      <w:r w:rsidRPr="005A38CA">
        <w:t>Victorian</w:t>
      </w:r>
      <w:r>
        <w:t xml:space="preserve"> harvest zones in 202</w:t>
      </w:r>
      <w:r w:rsidR="009E5CA2">
        <w:t>2</w:t>
      </w:r>
      <w:bookmarkEnd w:id="44"/>
      <w:bookmarkEnd w:id="45"/>
    </w:p>
    <w:p w14:paraId="532759FE" w14:textId="77777777" w:rsidR="009E5CA2" w:rsidRDefault="009E5CA2" w:rsidP="009E5CA2">
      <w:pPr>
        <w:pStyle w:val="Heading3"/>
        <w:numPr>
          <w:ilvl w:val="2"/>
          <w:numId w:val="0"/>
        </w:numPr>
        <w:tabs>
          <w:tab w:val="num" w:pos="0"/>
        </w:tabs>
      </w:pPr>
      <w:bookmarkStart w:id="46" w:name="_Toc125539536"/>
      <w:r>
        <w:t>Summary</w:t>
      </w:r>
      <w:bookmarkEnd w:id="46"/>
    </w:p>
    <w:p w14:paraId="68DD3DDD" w14:textId="0101310A" w:rsidR="00801132" w:rsidRDefault="00713D57" w:rsidP="00801132">
      <w:pPr>
        <w:pStyle w:val="BodyText"/>
        <w:rPr>
          <w:lang w:eastAsia="en-AU"/>
        </w:rPr>
      </w:pPr>
      <w:r>
        <w:rPr>
          <w:lang w:eastAsia="en-AU"/>
        </w:rPr>
        <w:t xml:space="preserve">Across the seven harvest zones, no more than </w:t>
      </w:r>
      <w:r w:rsidR="00263E52">
        <w:rPr>
          <w:lang w:eastAsia="en-AU"/>
        </w:rPr>
        <w:t>seven</w:t>
      </w:r>
      <w:r>
        <w:rPr>
          <w:lang w:eastAsia="en-AU"/>
        </w:rPr>
        <w:t xml:space="preserve"> per </w:t>
      </w:r>
      <w:r w:rsidR="006B34A4">
        <w:rPr>
          <w:lang w:eastAsia="en-AU"/>
        </w:rPr>
        <w:t>c</w:t>
      </w:r>
      <w:r>
        <w:rPr>
          <w:lang w:eastAsia="en-AU"/>
        </w:rPr>
        <w:t xml:space="preserve">ent </w:t>
      </w:r>
      <w:r w:rsidR="00B16D6E">
        <w:rPr>
          <w:lang w:eastAsia="en-AU"/>
        </w:rPr>
        <w:t>(12</w:t>
      </w:r>
      <w:r w:rsidR="00220462">
        <w:rPr>
          <w:lang w:eastAsia="en-AU"/>
        </w:rPr>
        <w:t>7</w:t>
      </w:r>
      <w:r w:rsidR="00B16D6E">
        <w:rPr>
          <w:lang w:eastAsia="en-AU"/>
        </w:rPr>
        <w:t>,</w:t>
      </w:r>
      <w:r w:rsidR="00220462">
        <w:rPr>
          <w:lang w:eastAsia="en-AU"/>
        </w:rPr>
        <w:t>1</w:t>
      </w:r>
      <w:r w:rsidR="00B16D6E">
        <w:rPr>
          <w:lang w:eastAsia="en-AU"/>
        </w:rPr>
        <w:t>17)</w:t>
      </w:r>
      <w:r w:rsidR="008617FB">
        <w:rPr>
          <w:lang w:eastAsia="en-AU"/>
        </w:rPr>
        <w:t xml:space="preserve"> </w:t>
      </w:r>
      <w:r>
        <w:rPr>
          <w:lang w:eastAsia="en-AU"/>
        </w:rPr>
        <w:t xml:space="preserve">of </w:t>
      </w:r>
      <w:r w:rsidR="006B34A4">
        <w:rPr>
          <w:lang w:eastAsia="en-AU"/>
        </w:rPr>
        <w:t>Victoria’s grey kangaroo</w:t>
      </w:r>
      <w:r>
        <w:rPr>
          <w:lang w:eastAsia="en-AU"/>
        </w:rPr>
        <w:t xml:space="preserve"> population was</w:t>
      </w:r>
      <w:r w:rsidR="00C56CFB">
        <w:rPr>
          <w:lang w:eastAsia="en-AU"/>
        </w:rPr>
        <w:t xml:space="preserve"> approved for </w:t>
      </w:r>
      <w:r>
        <w:rPr>
          <w:lang w:eastAsia="en-AU"/>
        </w:rPr>
        <w:t>control in 2022 (</w:t>
      </w:r>
      <w:r w:rsidR="00185206">
        <w:rPr>
          <w:lang w:eastAsia="en-AU"/>
        </w:rPr>
        <w:t>T</w:t>
      </w:r>
      <w:r>
        <w:rPr>
          <w:lang w:eastAsia="en-AU"/>
        </w:rPr>
        <w:t xml:space="preserve">able 4). </w:t>
      </w:r>
      <w:r w:rsidR="001D0AE2">
        <w:rPr>
          <w:lang w:eastAsia="en-AU"/>
        </w:rPr>
        <w:t xml:space="preserve">This </w:t>
      </w:r>
      <w:r w:rsidR="00B16D6E">
        <w:rPr>
          <w:lang w:eastAsia="en-AU"/>
        </w:rPr>
        <w:t>is slightly higher than in 2021 (119,176)</w:t>
      </w:r>
      <w:r w:rsidR="005D0CD7">
        <w:rPr>
          <w:lang w:eastAsia="en-AU"/>
        </w:rPr>
        <w:t xml:space="preserve">. </w:t>
      </w:r>
      <w:r w:rsidR="00801132">
        <w:rPr>
          <w:lang w:eastAsia="en-AU"/>
        </w:rPr>
        <w:t>Overall, the state total is well within the 10 per cent maximum recommended by ARI (185,850).</w:t>
      </w:r>
      <w:r w:rsidR="00DB3399">
        <w:rPr>
          <w:lang w:eastAsia="en-AU"/>
        </w:rPr>
        <w:t xml:space="preserve"> </w:t>
      </w:r>
    </w:p>
    <w:p w14:paraId="2E2B6A1E" w14:textId="5BCAAA92" w:rsidR="00B528C4" w:rsidRDefault="00B528C4" w:rsidP="00801132">
      <w:pPr>
        <w:pStyle w:val="BodyText"/>
        <w:rPr>
          <w:lang w:eastAsia="en-AU"/>
        </w:rPr>
      </w:pPr>
      <w:r>
        <w:rPr>
          <w:lang w:eastAsia="en-AU"/>
        </w:rPr>
        <w:t xml:space="preserve">There are </w:t>
      </w:r>
      <w:proofErr w:type="gramStart"/>
      <w:r>
        <w:rPr>
          <w:lang w:eastAsia="en-AU"/>
        </w:rPr>
        <w:t>a number of</w:t>
      </w:r>
      <w:proofErr w:type="gramEnd"/>
      <w:r>
        <w:rPr>
          <w:lang w:eastAsia="en-AU"/>
        </w:rPr>
        <w:t xml:space="preserve"> factors which may have contributed to slight increase in the total </w:t>
      </w:r>
      <w:r w:rsidR="00E65A56">
        <w:rPr>
          <w:lang w:eastAsia="en-AU"/>
        </w:rPr>
        <w:t xml:space="preserve">number </w:t>
      </w:r>
      <w:r w:rsidR="003336F4">
        <w:rPr>
          <w:lang w:eastAsia="en-AU"/>
        </w:rPr>
        <w:t xml:space="preserve">of kangaroos </w:t>
      </w:r>
      <w:r w:rsidR="004A6C46">
        <w:rPr>
          <w:lang w:eastAsia="en-AU"/>
        </w:rPr>
        <w:t xml:space="preserve">approved to be </w:t>
      </w:r>
      <w:r w:rsidR="00E65A56">
        <w:rPr>
          <w:lang w:eastAsia="en-AU"/>
        </w:rPr>
        <w:t>controlled in 2022.</w:t>
      </w:r>
      <w:r w:rsidR="003336F4">
        <w:rPr>
          <w:lang w:eastAsia="en-AU"/>
        </w:rPr>
        <w:t xml:space="preserve">The </w:t>
      </w:r>
      <w:r w:rsidR="004A6C46">
        <w:rPr>
          <w:lang w:eastAsia="en-AU"/>
        </w:rPr>
        <w:t>primary factor</w:t>
      </w:r>
      <w:r w:rsidR="00525B6A">
        <w:rPr>
          <w:lang w:eastAsia="en-AU"/>
        </w:rPr>
        <w:t xml:space="preserve"> is</w:t>
      </w:r>
      <w:r w:rsidR="003336F4">
        <w:rPr>
          <w:lang w:eastAsia="en-AU"/>
        </w:rPr>
        <w:t xml:space="preserve"> the increase in kangaroo population </w:t>
      </w:r>
      <w:r w:rsidR="00D13D44">
        <w:rPr>
          <w:lang w:eastAsia="en-AU"/>
        </w:rPr>
        <w:t xml:space="preserve">as identified in the 2022 survey, which found </w:t>
      </w:r>
      <w:r w:rsidR="00525B6A">
        <w:rPr>
          <w:lang w:eastAsia="en-AU"/>
        </w:rPr>
        <w:t xml:space="preserve">grey </w:t>
      </w:r>
      <w:r w:rsidR="00D13D44">
        <w:rPr>
          <w:lang w:eastAsia="en-AU"/>
        </w:rPr>
        <w:t>kangaroo abundance was 24</w:t>
      </w:r>
      <w:r w:rsidR="00F422F6">
        <w:rPr>
          <w:lang w:eastAsia="en-AU"/>
        </w:rPr>
        <w:t xml:space="preserve"> per cent</w:t>
      </w:r>
      <w:r w:rsidR="00D13D44">
        <w:rPr>
          <w:lang w:eastAsia="en-AU"/>
        </w:rPr>
        <w:t xml:space="preserve"> higher in 2022 than the previous survey in 2020</w:t>
      </w:r>
      <w:r w:rsidR="00D13D44">
        <w:rPr>
          <w:vertAlign w:val="superscript"/>
          <w:lang w:eastAsia="en-AU"/>
        </w:rPr>
        <w:t>vi</w:t>
      </w:r>
      <w:r w:rsidR="00D13D44">
        <w:rPr>
          <w:lang w:eastAsia="en-AU"/>
        </w:rPr>
        <w:t>.</w:t>
      </w:r>
      <w:r w:rsidR="0038178D">
        <w:rPr>
          <w:lang w:eastAsia="en-AU"/>
        </w:rPr>
        <w:t xml:space="preserve"> </w:t>
      </w:r>
    </w:p>
    <w:p w14:paraId="73ACE10B" w14:textId="5610E1B0" w:rsidR="008617FB" w:rsidRDefault="00801132" w:rsidP="00801132">
      <w:pPr>
        <w:pStyle w:val="Heading3"/>
      </w:pPr>
      <w:proofErr w:type="gramStart"/>
      <w:r>
        <w:t>North East</w:t>
      </w:r>
      <w:proofErr w:type="gramEnd"/>
      <w:r>
        <w:t xml:space="preserve"> zone</w:t>
      </w:r>
    </w:p>
    <w:p w14:paraId="1380FDE1" w14:textId="496CFD55" w:rsidR="00713D57" w:rsidRDefault="005D0CD7" w:rsidP="00713D57">
      <w:pPr>
        <w:pStyle w:val="BodyText"/>
      </w:pPr>
      <w:r>
        <w:rPr>
          <w:lang w:eastAsia="en-AU"/>
        </w:rPr>
        <w:t xml:space="preserve">Total take </w:t>
      </w:r>
      <w:r w:rsidR="00D13D44">
        <w:rPr>
          <w:lang w:eastAsia="en-AU"/>
        </w:rPr>
        <w:t xml:space="preserve">reached </w:t>
      </w:r>
      <w:r w:rsidR="0001211D">
        <w:rPr>
          <w:lang w:eastAsia="en-AU"/>
        </w:rPr>
        <w:t xml:space="preserve">the recommended maximum in the </w:t>
      </w:r>
      <w:proofErr w:type="gramStart"/>
      <w:r w:rsidR="0001211D">
        <w:rPr>
          <w:lang w:eastAsia="en-AU"/>
        </w:rPr>
        <w:t>North East</w:t>
      </w:r>
      <w:proofErr w:type="gramEnd"/>
      <w:r w:rsidR="0001211D">
        <w:rPr>
          <w:lang w:eastAsia="en-AU"/>
        </w:rPr>
        <w:t xml:space="preserve"> zone</w:t>
      </w:r>
      <w:r w:rsidR="00D13D44">
        <w:rPr>
          <w:lang w:eastAsia="en-AU"/>
        </w:rPr>
        <w:t>.</w:t>
      </w:r>
      <w:r w:rsidR="005E5FC7">
        <w:rPr>
          <w:lang w:eastAsia="en-AU"/>
        </w:rPr>
        <w:t xml:space="preserve"> Take through ATCWs accounted for </w:t>
      </w:r>
      <w:proofErr w:type="gramStart"/>
      <w:r w:rsidR="005E5FC7">
        <w:rPr>
          <w:lang w:eastAsia="en-AU"/>
        </w:rPr>
        <w:t>the majority of</w:t>
      </w:r>
      <w:proofErr w:type="gramEnd"/>
      <w:r w:rsidR="005E5FC7">
        <w:rPr>
          <w:lang w:eastAsia="en-AU"/>
        </w:rPr>
        <w:t xml:space="preserve"> the take in this zone in 2022. </w:t>
      </w:r>
      <w:r w:rsidR="00960C98">
        <w:t xml:space="preserve">Prior to the final </w:t>
      </w:r>
      <w:r w:rsidR="005E5FC7">
        <w:t xml:space="preserve">KHP </w:t>
      </w:r>
      <w:r w:rsidR="008202F1">
        <w:t>quota release</w:t>
      </w:r>
      <w:r w:rsidR="00CF48A9">
        <w:t xml:space="preserve">, the quota in this zone </w:t>
      </w:r>
      <w:r w:rsidR="008202F1">
        <w:t>(</w:t>
      </w:r>
      <w:r w:rsidR="00CF48A9">
        <w:t>and the Lower Wimmera</w:t>
      </w:r>
      <w:r w:rsidR="008202F1">
        <w:t>) was adjusted</w:t>
      </w:r>
      <w:r w:rsidR="00B46582">
        <w:t xml:space="preserve">. </w:t>
      </w:r>
      <w:r w:rsidR="007E3F58">
        <w:t xml:space="preserve">Refer to </w:t>
      </w:r>
      <w:r w:rsidR="007E3F58">
        <w:fldChar w:fldCharType="begin"/>
      </w:r>
      <w:r w:rsidR="007E3F58">
        <w:instrText xml:space="preserve"> REF _Ref125550608 \h </w:instrText>
      </w:r>
      <w:r w:rsidR="007E3F58">
        <w:fldChar w:fldCharType="separate"/>
      </w:r>
      <w:r w:rsidR="009368A8">
        <w:t>Quota adjustment</w:t>
      </w:r>
      <w:r w:rsidR="007E3F58">
        <w:fldChar w:fldCharType="end"/>
      </w:r>
      <w:r w:rsidR="007E3F58">
        <w:t xml:space="preserve"> on page </w:t>
      </w:r>
      <w:r w:rsidR="007E3F58">
        <w:fldChar w:fldCharType="begin"/>
      </w:r>
      <w:r w:rsidR="007E3F58">
        <w:instrText xml:space="preserve"> PAGEREF _Ref125550609 \h </w:instrText>
      </w:r>
      <w:r w:rsidR="007E3F58">
        <w:fldChar w:fldCharType="separate"/>
      </w:r>
      <w:r w:rsidR="009368A8">
        <w:rPr>
          <w:noProof/>
        </w:rPr>
        <w:t>3</w:t>
      </w:r>
      <w:r w:rsidR="007E3F58">
        <w:fldChar w:fldCharType="end"/>
      </w:r>
      <w:r w:rsidR="007E3F58">
        <w:t>.</w:t>
      </w:r>
    </w:p>
    <w:p w14:paraId="0D8A6B50" w14:textId="05A3C4AE" w:rsidR="00772FCF" w:rsidRDefault="00772FCF" w:rsidP="00F471A6">
      <w:pPr>
        <w:pStyle w:val="Heading3"/>
      </w:pPr>
      <w:r>
        <w:t>Mallee zone</w:t>
      </w:r>
    </w:p>
    <w:p w14:paraId="37DE30E8" w14:textId="04E325FD" w:rsidR="006E39B9" w:rsidRPr="00F471A6" w:rsidRDefault="00772FCF" w:rsidP="00F471A6">
      <w:pPr>
        <w:pStyle w:val="BodyText"/>
      </w:pPr>
      <w:r w:rsidRPr="00F471A6">
        <w:t xml:space="preserve">Total take exceeded the recommended maximum in the </w:t>
      </w:r>
      <w:r w:rsidR="00F471A6" w:rsidRPr="00F471A6">
        <w:t>Mallee</w:t>
      </w:r>
      <w:r w:rsidRPr="00F471A6">
        <w:t xml:space="preserve"> zone</w:t>
      </w:r>
      <w:r w:rsidR="006F3194">
        <w:t xml:space="preserve"> due to the </w:t>
      </w:r>
      <w:r w:rsidR="002D72DA">
        <w:t xml:space="preserve">emergency interventions undertaken in late 2022 which accounts for more than 70 per cent </w:t>
      </w:r>
      <w:r w:rsidR="00FC1AD2">
        <w:t xml:space="preserve">of macropods approved under the ATCW system. </w:t>
      </w:r>
      <w:r w:rsidR="00692477" w:rsidRPr="00F471A6">
        <w:t>These permits were issued after the final release of KHP quota</w:t>
      </w:r>
      <w:r w:rsidR="00F471A6" w:rsidRPr="00F471A6">
        <w:t xml:space="preserve">, therefore no reduction in quota was made. Given the very low rate of harvesting in this zone (703 for 2022), a reduction of quota would not have made any significant impact on the total </w:t>
      </w:r>
      <w:r w:rsidR="004C79E1">
        <w:t>take</w:t>
      </w:r>
      <w:r w:rsidR="00F471A6" w:rsidRPr="00F471A6">
        <w:t xml:space="preserve">. </w:t>
      </w:r>
    </w:p>
    <w:p w14:paraId="1824DD44" w14:textId="39F98D4B" w:rsidR="009B32CC" w:rsidRPr="009B32CC" w:rsidRDefault="009B32CC" w:rsidP="009B32CC">
      <w:pPr>
        <w:pStyle w:val="Caption"/>
      </w:pPr>
      <w:r w:rsidRPr="009B32CC">
        <w:t xml:space="preserve">Table </w:t>
      </w:r>
      <w:r>
        <w:t>5</w:t>
      </w:r>
      <w:r w:rsidRPr="009B32CC">
        <w:t xml:space="preserve">: </w:t>
      </w:r>
      <w:r w:rsidR="003D34DE">
        <w:t xml:space="preserve">Number of </w:t>
      </w:r>
      <w:r w:rsidR="008F21E7">
        <w:t>k</w:t>
      </w:r>
      <w:r w:rsidR="003D34DE">
        <w:t>angaroos</w:t>
      </w:r>
      <w:r w:rsidR="004C1E83">
        <w:t xml:space="preserve"> (Eastern and Western Grey combined) approved for control under an ATCW or </w:t>
      </w:r>
      <w:r w:rsidR="00837C4C">
        <w:t>harvested through the KHP within harvest zones (1 January – 31 December 2022)</w:t>
      </w:r>
    </w:p>
    <w:tbl>
      <w:tblPr>
        <w:tblStyle w:val="TableGrid"/>
        <w:tblW w:w="5000" w:type="pct"/>
        <w:tblLook w:val="0420" w:firstRow="1" w:lastRow="0" w:firstColumn="0" w:lastColumn="0" w:noHBand="0" w:noVBand="1"/>
      </w:tblPr>
      <w:tblGrid>
        <w:gridCol w:w="1760"/>
        <w:gridCol w:w="2206"/>
        <w:gridCol w:w="1077"/>
        <w:gridCol w:w="1167"/>
        <w:gridCol w:w="1791"/>
        <w:gridCol w:w="1864"/>
      </w:tblGrid>
      <w:tr w:rsidR="00D11086" w:rsidRPr="00050253" w14:paraId="74AE6B96" w14:textId="1CC790B1" w:rsidTr="004C79E1">
        <w:trPr>
          <w:cnfStyle w:val="100000000000" w:firstRow="1" w:lastRow="0" w:firstColumn="0" w:lastColumn="0" w:oddVBand="0" w:evenVBand="0" w:oddHBand="0" w:evenHBand="0" w:firstRowFirstColumn="0" w:firstRowLastColumn="0" w:lastRowFirstColumn="0" w:lastRowLastColumn="0"/>
        </w:trPr>
        <w:tc>
          <w:tcPr>
            <w:tcW w:w="797" w:type="pct"/>
          </w:tcPr>
          <w:p w14:paraId="6E11FDD6" w14:textId="66A75AB7" w:rsidR="00D11086" w:rsidRPr="00050253" w:rsidRDefault="00D11086" w:rsidP="00D11086">
            <w:pPr>
              <w:pStyle w:val="TableHeadingLeft"/>
            </w:pPr>
            <w:r>
              <w:t>Harvest zone</w:t>
            </w:r>
          </w:p>
        </w:tc>
        <w:tc>
          <w:tcPr>
            <w:tcW w:w="950" w:type="pct"/>
          </w:tcPr>
          <w:p w14:paraId="20443B94" w14:textId="6781F00E" w:rsidR="00D11086" w:rsidRPr="00050253" w:rsidRDefault="00D11086" w:rsidP="00D11086">
            <w:pPr>
              <w:pStyle w:val="TableHeadingLeft"/>
            </w:pPr>
            <w:r>
              <w:t>Recommended total take (including both ATCW and KHP quota)</w:t>
            </w:r>
          </w:p>
        </w:tc>
        <w:tc>
          <w:tcPr>
            <w:tcW w:w="0" w:type="pct"/>
          </w:tcPr>
          <w:p w14:paraId="26D65FF2" w14:textId="559D0E97" w:rsidR="00D11086" w:rsidRDefault="00D11086" w:rsidP="00D11086">
            <w:pPr>
              <w:pStyle w:val="TableHeadingLeft"/>
            </w:pPr>
            <w:r w:rsidRPr="00AB2835">
              <w:t>KHP quota harvested</w:t>
            </w:r>
          </w:p>
        </w:tc>
        <w:tc>
          <w:tcPr>
            <w:tcW w:w="0" w:type="pct"/>
          </w:tcPr>
          <w:p w14:paraId="2D727915" w14:textId="36C99C95" w:rsidR="00D11086" w:rsidRDefault="00D11086" w:rsidP="00D11086">
            <w:pPr>
              <w:pStyle w:val="TableHeadingLeft"/>
            </w:pPr>
            <w:r>
              <w:t>Kangaroos approved for control (ATCW)</w:t>
            </w:r>
          </w:p>
        </w:tc>
        <w:tc>
          <w:tcPr>
            <w:tcW w:w="807" w:type="pct"/>
          </w:tcPr>
          <w:p w14:paraId="0715C683" w14:textId="08E153F5" w:rsidR="00D11086" w:rsidRDefault="00D11086" w:rsidP="00D11086">
            <w:pPr>
              <w:pStyle w:val="TableHeadingLeft"/>
            </w:pPr>
            <w:r>
              <w:t>Total take (ATCW and KHP combined)</w:t>
            </w:r>
          </w:p>
        </w:tc>
        <w:tc>
          <w:tcPr>
            <w:tcW w:w="832" w:type="pct"/>
          </w:tcPr>
          <w:p w14:paraId="2F0697F0" w14:textId="3C86880F" w:rsidR="00D11086" w:rsidRDefault="00D11086" w:rsidP="00D11086">
            <w:pPr>
              <w:pStyle w:val="TableHeadingLeft"/>
            </w:pPr>
            <w:r>
              <w:t>Total take (% of population)</w:t>
            </w:r>
          </w:p>
        </w:tc>
      </w:tr>
      <w:tr w:rsidR="00D11086" w:rsidRPr="00050253" w14:paraId="5D463F0A" w14:textId="2F4D9AD0" w:rsidTr="004C79E1">
        <w:tc>
          <w:tcPr>
            <w:tcW w:w="797" w:type="pct"/>
            <w:shd w:val="clear" w:color="auto" w:fill="auto"/>
          </w:tcPr>
          <w:p w14:paraId="62625CFD" w14:textId="6C9B741E" w:rsidR="00D11086" w:rsidRPr="009576AD" w:rsidRDefault="00D11086" w:rsidP="00D11086">
            <w:pPr>
              <w:pStyle w:val="TableTextLeft"/>
              <w:rPr>
                <w:b/>
                <w:bCs/>
              </w:rPr>
            </w:pPr>
            <w:r w:rsidRPr="009576AD">
              <w:rPr>
                <w:b/>
                <w:bCs/>
              </w:rPr>
              <w:t>Central</w:t>
            </w:r>
          </w:p>
        </w:tc>
        <w:tc>
          <w:tcPr>
            <w:tcW w:w="950" w:type="pct"/>
            <w:shd w:val="clear" w:color="auto" w:fill="auto"/>
            <w:vAlign w:val="bottom"/>
          </w:tcPr>
          <w:p w14:paraId="0B3076B2" w14:textId="2BE22967" w:rsidR="00D11086" w:rsidRPr="00253616" w:rsidRDefault="00D11086" w:rsidP="00D11086">
            <w:pPr>
              <w:pStyle w:val="TableTextRight"/>
            </w:pPr>
            <w:r w:rsidRPr="00253616">
              <w:t xml:space="preserve">                  65,050 </w:t>
            </w:r>
          </w:p>
        </w:tc>
        <w:tc>
          <w:tcPr>
            <w:tcW w:w="0" w:type="pct"/>
          </w:tcPr>
          <w:p w14:paraId="1DA387B9" w14:textId="6D9C3559" w:rsidR="00D11086" w:rsidRPr="00253616" w:rsidRDefault="00D11086" w:rsidP="00D11086">
            <w:pPr>
              <w:pStyle w:val="TableTextRight"/>
            </w:pPr>
            <w:r w:rsidRPr="007E5CED">
              <w:t xml:space="preserve">      24,414 </w:t>
            </w:r>
          </w:p>
        </w:tc>
        <w:tc>
          <w:tcPr>
            <w:tcW w:w="0" w:type="pct"/>
          </w:tcPr>
          <w:p w14:paraId="52FDAA67" w14:textId="28630D32" w:rsidR="00D11086" w:rsidRPr="00253616" w:rsidRDefault="00D11086" w:rsidP="00D11086">
            <w:pPr>
              <w:pStyle w:val="TableTextRight"/>
            </w:pPr>
            <w:r w:rsidRPr="00600DB4">
              <w:t>12,756</w:t>
            </w:r>
          </w:p>
        </w:tc>
        <w:tc>
          <w:tcPr>
            <w:tcW w:w="807" w:type="pct"/>
            <w:vAlign w:val="bottom"/>
          </w:tcPr>
          <w:p w14:paraId="3D798F7D" w14:textId="7D33F656" w:rsidR="00D11086" w:rsidRPr="00253616" w:rsidRDefault="00D11086" w:rsidP="00D11086">
            <w:pPr>
              <w:pStyle w:val="TableTextRight"/>
            </w:pPr>
            <w:r w:rsidRPr="00253616">
              <w:t xml:space="preserve">             37,170 </w:t>
            </w:r>
          </w:p>
        </w:tc>
        <w:tc>
          <w:tcPr>
            <w:tcW w:w="832" w:type="pct"/>
            <w:vAlign w:val="bottom"/>
          </w:tcPr>
          <w:p w14:paraId="4F38DBE7" w14:textId="75F01921" w:rsidR="00D11086" w:rsidRPr="00253616" w:rsidRDefault="00D11086" w:rsidP="00D11086">
            <w:pPr>
              <w:pStyle w:val="TableTextRight"/>
            </w:pPr>
            <w:r w:rsidRPr="00253616">
              <w:t>6%</w:t>
            </w:r>
          </w:p>
        </w:tc>
      </w:tr>
      <w:tr w:rsidR="00D11086" w:rsidRPr="00050253" w14:paraId="3FA0D0A5" w14:textId="77777777" w:rsidTr="004C79E1">
        <w:tc>
          <w:tcPr>
            <w:tcW w:w="797" w:type="pct"/>
            <w:shd w:val="clear" w:color="auto" w:fill="auto"/>
          </w:tcPr>
          <w:p w14:paraId="4AC28B83" w14:textId="37BBE133" w:rsidR="00D11086" w:rsidRPr="009576AD" w:rsidRDefault="00D11086" w:rsidP="00D11086">
            <w:pPr>
              <w:pStyle w:val="TableTextLeft"/>
              <w:rPr>
                <w:b/>
                <w:bCs/>
              </w:rPr>
            </w:pPr>
            <w:r w:rsidRPr="009576AD">
              <w:rPr>
                <w:b/>
                <w:bCs/>
              </w:rPr>
              <w:t>Gippsland</w:t>
            </w:r>
          </w:p>
        </w:tc>
        <w:tc>
          <w:tcPr>
            <w:tcW w:w="950" w:type="pct"/>
            <w:shd w:val="clear" w:color="auto" w:fill="auto"/>
            <w:vAlign w:val="bottom"/>
          </w:tcPr>
          <w:p w14:paraId="53501FB0" w14:textId="1E5B1C6D" w:rsidR="00D11086" w:rsidRPr="00253616" w:rsidRDefault="00D11086" w:rsidP="00D11086">
            <w:pPr>
              <w:pStyle w:val="TableTextRight"/>
            </w:pPr>
            <w:r w:rsidRPr="00253616">
              <w:t xml:space="preserve">                  17,050 </w:t>
            </w:r>
          </w:p>
        </w:tc>
        <w:tc>
          <w:tcPr>
            <w:tcW w:w="0" w:type="pct"/>
          </w:tcPr>
          <w:p w14:paraId="733C2F4E" w14:textId="592BA70A" w:rsidR="00D11086" w:rsidRPr="00253616" w:rsidRDefault="00D11086" w:rsidP="00D11086">
            <w:pPr>
              <w:pStyle w:val="TableTextRight"/>
            </w:pPr>
            <w:r w:rsidRPr="007E5CED">
              <w:t xml:space="preserve">        6,887 </w:t>
            </w:r>
          </w:p>
        </w:tc>
        <w:tc>
          <w:tcPr>
            <w:tcW w:w="0" w:type="pct"/>
          </w:tcPr>
          <w:p w14:paraId="053B8B66" w14:textId="7AFDFC05" w:rsidR="00D11086" w:rsidRPr="00253616" w:rsidRDefault="00D11086" w:rsidP="00D11086">
            <w:pPr>
              <w:pStyle w:val="TableTextRight"/>
            </w:pPr>
            <w:r w:rsidRPr="00600DB4">
              <w:t>2,911</w:t>
            </w:r>
          </w:p>
        </w:tc>
        <w:tc>
          <w:tcPr>
            <w:tcW w:w="807" w:type="pct"/>
            <w:vAlign w:val="bottom"/>
          </w:tcPr>
          <w:p w14:paraId="43DC8E3C" w14:textId="15AE886B" w:rsidR="00D11086" w:rsidRPr="00253616" w:rsidRDefault="00D11086" w:rsidP="00D11086">
            <w:pPr>
              <w:pStyle w:val="TableTextRight"/>
            </w:pPr>
            <w:r w:rsidRPr="00253616">
              <w:t xml:space="preserve">               9,798 </w:t>
            </w:r>
          </w:p>
        </w:tc>
        <w:tc>
          <w:tcPr>
            <w:tcW w:w="832" w:type="pct"/>
            <w:vAlign w:val="bottom"/>
          </w:tcPr>
          <w:p w14:paraId="7F4971D4" w14:textId="1701082B" w:rsidR="00D11086" w:rsidRPr="00253616" w:rsidRDefault="00D11086" w:rsidP="00D11086">
            <w:pPr>
              <w:pStyle w:val="TableTextRight"/>
            </w:pPr>
            <w:r w:rsidRPr="00253616">
              <w:t>6%</w:t>
            </w:r>
          </w:p>
        </w:tc>
      </w:tr>
      <w:tr w:rsidR="00D11086" w:rsidRPr="00050253" w14:paraId="6121FB5B" w14:textId="77777777" w:rsidTr="004C79E1">
        <w:tc>
          <w:tcPr>
            <w:tcW w:w="797" w:type="pct"/>
            <w:shd w:val="clear" w:color="auto" w:fill="auto"/>
          </w:tcPr>
          <w:p w14:paraId="3FB45A7E" w14:textId="30573AD4" w:rsidR="00D11086" w:rsidRPr="009576AD" w:rsidRDefault="00D11086" w:rsidP="00D11086">
            <w:pPr>
              <w:pStyle w:val="TableTextLeft"/>
              <w:rPr>
                <w:b/>
                <w:bCs/>
              </w:rPr>
            </w:pPr>
            <w:r w:rsidRPr="009576AD">
              <w:rPr>
                <w:b/>
                <w:bCs/>
              </w:rPr>
              <w:t>Lower Wimmera</w:t>
            </w:r>
          </w:p>
        </w:tc>
        <w:tc>
          <w:tcPr>
            <w:tcW w:w="950" w:type="pct"/>
            <w:shd w:val="clear" w:color="auto" w:fill="auto"/>
            <w:vAlign w:val="bottom"/>
          </w:tcPr>
          <w:p w14:paraId="7DAD83DE" w14:textId="285E4A6E" w:rsidR="00D11086" w:rsidRPr="00253616" w:rsidRDefault="00D11086" w:rsidP="00D11086">
            <w:pPr>
              <w:pStyle w:val="TableTextRight"/>
            </w:pPr>
            <w:r w:rsidRPr="00253616">
              <w:t xml:space="preserve">                  41,050 </w:t>
            </w:r>
          </w:p>
        </w:tc>
        <w:tc>
          <w:tcPr>
            <w:tcW w:w="0" w:type="pct"/>
          </w:tcPr>
          <w:p w14:paraId="4278ECB0" w14:textId="413D006E" w:rsidR="00D11086" w:rsidRPr="00253616" w:rsidRDefault="00D11086" w:rsidP="00D11086">
            <w:pPr>
              <w:pStyle w:val="TableTextRight"/>
            </w:pPr>
            <w:r w:rsidRPr="007E5CED">
              <w:t xml:space="preserve">      18,671 </w:t>
            </w:r>
          </w:p>
        </w:tc>
        <w:tc>
          <w:tcPr>
            <w:tcW w:w="0" w:type="pct"/>
          </w:tcPr>
          <w:p w14:paraId="701ADEC4" w14:textId="7CBA493E" w:rsidR="00D11086" w:rsidRPr="00253616" w:rsidRDefault="00D11086" w:rsidP="00D11086">
            <w:pPr>
              <w:pStyle w:val="TableTextRight"/>
            </w:pPr>
            <w:r w:rsidRPr="00600DB4">
              <w:t>12,444</w:t>
            </w:r>
          </w:p>
        </w:tc>
        <w:tc>
          <w:tcPr>
            <w:tcW w:w="807" w:type="pct"/>
            <w:vAlign w:val="bottom"/>
          </w:tcPr>
          <w:p w14:paraId="04A8C873" w14:textId="4AB9EB92" w:rsidR="00D11086" w:rsidRPr="00253616" w:rsidRDefault="00D11086" w:rsidP="00D11086">
            <w:pPr>
              <w:pStyle w:val="TableTextRight"/>
            </w:pPr>
            <w:r w:rsidRPr="00253616">
              <w:t xml:space="preserve">             31,115 </w:t>
            </w:r>
          </w:p>
        </w:tc>
        <w:tc>
          <w:tcPr>
            <w:tcW w:w="832" w:type="pct"/>
            <w:vAlign w:val="bottom"/>
          </w:tcPr>
          <w:p w14:paraId="5A1E8D5C" w14:textId="1DA312CB" w:rsidR="00D11086" w:rsidRPr="00253616" w:rsidRDefault="00D11086" w:rsidP="00D11086">
            <w:pPr>
              <w:pStyle w:val="TableTextRight"/>
            </w:pPr>
            <w:r w:rsidRPr="00253616">
              <w:t>8%</w:t>
            </w:r>
          </w:p>
        </w:tc>
      </w:tr>
      <w:tr w:rsidR="00D11086" w:rsidRPr="00050253" w14:paraId="646873EE" w14:textId="77777777" w:rsidTr="004C79E1">
        <w:tc>
          <w:tcPr>
            <w:tcW w:w="797" w:type="pct"/>
            <w:shd w:val="clear" w:color="auto" w:fill="auto"/>
          </w:tcPr>
          <w:p w14:paraId="34150E69" w14:textId="337E6102" w:rsidR="00D11086" w:rsidRPr="009576AD" w:rsidRDefault="00D11086" w:rsidP="00D11086">
            <w:pPr>
              <w:pStyle w:val="TableTextLeft"/>
              <w:rPr>
                <w:b/>
                <w:bCs/>
              </w:rPr>
            </w:pPr>
            <w:r w:rsidRPr="009576AD">
              <w:rPr>
                <w:b/>
                <w:bCs/>
              </w:rPr>
              <w:t>Mallee</w:t>
            </w:r>
          </w:p>
        </w:tc>
        <w:tc>
          <w:tcPr>
            <w:tcW w:w="950" w:type="pct"/>
            <w:shd w:val="clear" w:color="auto" w:fill="auto"/>
            <w:vAlign w:val="bottom"/>
          </w:tcPr>
          <w:p w14:paraId="11FE71D6" w14:textId="445A26B7" w:rsidR="00D11086" w:rsidRPr="00253616" w:rsidRDefault="00D11086" w:rsidP="00D11086">
            <w:pPr>
              <w:pStyle w:val="TableTextRight"/>
            </w:pPr>
            <w:r w:rsidRPr="00253616">
              <w:t xml:space="preserve">                    3,650 </w:t>
            </w:r>
          </w:p>
        </w:tc>
        <w:tc>
          <w:tcPr>
            <w:tcW w:w="0" w:type="pct"/>
          </w:tcPr>
          <w:p w14:paraId="4A101729" w14:textId="676ACA75" w:rsidR="00D11086" w:rsidRPr="00253616" w:rsidRDefault="00D11086" w:rsidP="00D11086">
            <w:pPr>
              <w:pStyle w:val="TableTextRight"/>
            </w:pPr>
            <w:r w:rsidRPr="007E5CED">
              <w:t xml:space="preserve">           703 </w:t>
            </w:r>
          </w:p>
        </w:tc>
        <w:tc>
          <w:tcPr>
            <w:tcW w:w="0" w:type="pct"/>
          </w:tcPr>
          <w:p w14:paraId="293513EA" w14:textId="1198D26D" w:rsidR="00D11086" w:rsidRPr="00253616" w:rsidRDefault="00D11086" w:rsidP="00D11086">
            <w:pPr>
              <w:pStyle w:val="TableTextRight"/>
            </w:pPr>
            <w:r>
              <w:t>4,827</w:t>
            </w:r>
          </w:p>
        </w:tc>
        <w:tc>
          <w:tcPr>
            <w:tcW w:w="807" w:type="pct"/>
            <w:vAlign w:val="bottom"/>
          </w:tcPr>
          <w:p w14:paraId="6961E8C5" w14:textId="005AEFC7" w:rsidR="00D11086" w:rsidRPr="00253616" w:rsidRDefault="00D11086" w:rsidP="00D11086">
            <w:pPr>
              <w:pStyle w:val="TableTextRight"/>
            </w:pPr>
            <w:r w:rsidRPr="00253616">
              <w:t xml:space="preserve">               </w:t>
            </w:r>
            <w:r>
              <w:t>5,530</w:t>
            </w:r>
            <w:r w:rsidRPr="00253616">
              <w:t xml:space="preserve"> </w:t>
            </w:r>
          </w:p>
        </w:tc>
        <w:tc>
          <w:tcPr>
            <w:tcW w:w="832" w:type="pct"/>
            <w:vAlign w:val="bottom"/>
          </w:tcPr>
          <w:p w14:paraId="6C2BB916" w14:textId="7792BCB2" w:rsidR="00D11086" w:rsidRPr="00253616" w:rsidRDefault="00D11086" w:rsidP="00D11086">
            <w:pPr>
              <w:pStyle w:val="TableTextRight"/>
            </w:pPr>
            <w:r>
              <w:t>15</w:t>
            </w:r>
            <w:r w:rsidRPr="00253616">
              <w:t>%</w:t>
            </w:r>
          </w:p>
        </w:tc>
      </w:tr>
      <w:tr w:rsidR="00D11086" w:rsidRPr="00050253" w14:paraId="41DFC2F9" w14:textId="77777777" w:rsidTr="004C79E1">
        <w:tc>
          <w:tcPr>
            <w:tcW w:w="797" w:type="pct"/>
            <w:shd w:val="clear" w:color="auto" w:fill="auto"/>
          </w:tcPr>
          <w:p w14:paraId="54291366" w14:textId="114C36F6" w:rsidR="00D11086" w:rsidRPr="009576AD" w:rsidRDefault="00D11086" w:rsidP="00D11086">
            <w:pPr>
              <w:pStyle w:val="TableTextLeft"/>
              <w:rPr>
                <w:b/>
                <w:bCs/>
              </w:rPr>
            </w:pPr>
            <w:proofErr w:type="gramStart"/>
            <w:r w:rsidRPr="009576AD">
              <w:rPr>
                <w:b/>
                <w:bCs/>
              </w:rPr>
              <w:t>North East</w:t>
            </w:r>
            <w:proofErr w:type="gramEnd"/>
          </w:p>
        </w:tc>
        <w:tc>
          <w:tcPr>
            <w:tcW w:w="950" w:type="pct"/>
            <w:shd w:val="clear" w:color="auto" w:fill="auto"/>
            <w:vAlign w:val="bottom"/>
          </w:tcPr>
          <w:p w14:paraId="36C5BBD6" w14:textId="518C22A1" w:rsidR="00D11086" w:rsidRPr="00253616" w:rsidRDefault="00D11086" w:rsidP="00D11086">
            <w:pPr>
              <w:pStyle w:val="TableTextRight"/>
            </w:pPr>
            <w:r w:rsidRPr="00253616">
              <w:t xml:space="preserve">                  22,100 </w:t>
            </w:r>
          </w:p>
        </w:tc>
        <w:tc>
          <w:tcPr>
            <w:tcW w:w="0" w:type="pct"/>
          </w:tcPr>
          <w:p w14:paraId="55D7AD57" w14:textId="57F19EBA" w:rsidR="00D11086" w:rsidRPr="00253616" w:rsidRDefault="00D11086" w:rsidP="00D11086">
            <w:pPr>
              <w:pStyle w:val="TableTextRight"/>
            </w:pPr>
            <w:r w:rsidRPr="007E5CED">
              <w:t xml:space="preserve">        2,112 </w:t>
            </w:r>
          </w:p>
        </w:tc>
        <w:tc>
          <w:tcPr>
            <w:tcW w:w="0" w:type="pct"/>
          </w:tcPr>
          <w:p w14:paraId="57AFBBE1" w14:textId="2ECD5FAA" w:rsidR="00D11086" w:rsidRPr="00253616" w:rsidRDefault="00D11086" w:rsidP="00D11086">
            <w:pPr>
              <w:pStyle w:val="TableTextRight"/>
            </w:pPr>
            <w:r w:rsidRPr="00600DB4">
              <w:t>20,798</w:t>
            </w:r>
          </w:p>
        </w:tc>
        <w:tc>
          <w:tcPr>
            <w:tcW w:w="807" w:type="pct"/>
            <w:vAlign w:val="bottom"/>
          </w:tcPr>
          <w:p w14:paraId="5AC3DA81" w14:textId="3E585DB5" w:rsidR="00D11086" w:rsidRPr="00253616" w:rsidRDefault="00D11086" w:rsidP="00D11086">
            <w:pPr>
              <w:pStyle w:val="TableTextRight"/>
            </w:pPr>
            <w:r w:rsidRPr="00253616">
              <w:t xml:space="preserve">             22,910 </w:t>
            </w:r>
          </w:p>
        </w:tc>
        <w:tc>
          <w:tcPr>
            <w:tcW w:w="832" w:type="pct"/>
            <w:vAlign w:val="bottom"/>
          </w:tcPr>
          <w:p w14:paraId="26A277EF" w14:textId="7B13BA31" w:rsidR="00D11086" w:rsidRPr="00253616" w:rsidRDefault="00D11086" w:rsidP="00D11086">
            <w:pPr>
              <w:pStyle w:val="TableTextRight"/>
            </w:pPr>
            <w:r w:rsidRPr="00253616">
              <w:t>10%</w:t>
            </w:r>
          </w:p>
        </w:tc>
      </w:tr>
      <w:tr w:rsidR="00D11086" w:rsidRPr="00050253" w14:paraId="3F59A3CB" w14:textId="77777777" w:rsidTr="004C79E1">
        <w:tc>
          <w:tcPr>
            <w:tcW w:w="797" w:type="pct"/>
            <w:shd w:val="clear" w:color="auto" w:fill="auto"/>
          </w:tcPr>
          <w:p w14:paraId="5C85D248" w14:textId="366ACB5B" w:rsidR="00D11086" w:rsidRPr="009576AD" w:rsidRDefault="00D11086" w:rsidP="00D11086">
            <w:pPr>
              <w:pStyle w:val="TableTextLeft"/>
              <w:rPr>
                <w:b/>
                <w:bCs/>
              </w:rPr>
            </w:pPr>
            <w:r w:rsidRPr="009576AD">
              <w:rPr>
                <w:b/>
                <w:bCs/>
              </w:rPr>
              <w:t>Otway</w:t>
            </w:r>
          </w:p>
        </w:tc>
        <w:tc>
          <w:tcPr>
            <w:tcW w:w="950" w:type="pct"/>
            <w:shd w:val="clear" w:color="auto" w:fill="auto"/>
            <w:vAlign w:val="bottom"/>
          </w:tcPr>
          <w:p w14:paraId="1786B9BD" w14:textId="081966C3" w:rsidR="00D11086" w:rsidRPr="00253616" w:rsidRDefault="00D11086" w:rsidP="00D11086">
            <w:pPr>
              <w:pStyle w:val="TableTextRight"/>
            </w:pPr>
            <w:r w:rsidRPr="00253616">
              <w:t xml:space="preserve">                  23,600 </w:t>
            </w:r>
          </w:p>
        </w:tc>
        <w:tc>
          <w:tcPr>
            <w:tcW w:w="0" w:type="pct"/>
          </w:tcPr>
          <w:p w14:paraId="6706B917" w14:textId="77E58E30" w:rsidR="00D11086" w:rsidRPr="00253616" w:rsidRDefault="00D11086" w:rsidP="00D11086">
            <w:pPr>
              <w:pStyle w:val="TableTextRight"/>
            </w:pPr>
            <w:r w:rsidRPr="007E5CED">
              <w:t xml:space="preserve">        8,691 </w:t>
            </w:r>
          </w:p>
        </w:tc>
        <w:tc>
          <w:tcPr>
            <w:tcW w:w="0" w:type="pct"/>
          </w:tcPr>
          <w:p w14:paraId="4B918D7F" w14:textId="17DBBBDA" w:rsidR="00D11086" w:rsidRPr="00253616" w:rsidRDefault="00D11086" w:rsidP="00D11086">
            <w:pPr>
              <w:pStyle w:val="TableTextRight"/>
            </w:pPr>
            <w:r w:rsidRPr="00600DB4">
              <w:t>3,416</w:t>
            </w:r>
          </w:p>
        </w:tc>
        <w:tc>
          <w:tcPr>
            <w:tcW w:w="807" w:type="pct"/>
            <w:vAlign w:val="bottom"/>
          </w:tcPr>
          <w:p w14:paraId="26903FA2" w14:textId="42FD87E4" w:rsidR="00D11086" w:rsidRPr="00253616" w:rsidRDefault="00D11086" w:rsidP="00D11086">
            <w:pPr>
              <w:pStyle w:val="TableTextRight"/>
            </w:pPr>
            <w:r w:rsidRPr="00253616">
              <w:t xml:space="preserve">             12,107 </w:t>
            </w:r>
          </w:p>
        </w:tc>
        <w:tc>
          <w:tcPr>
            <w:tcW w:w="832" w:type="pct"/>
            <w:vAlign w:val="bottom"/>
          </w:tcPr>
          <w:p w14:paraId="06E5F7A2" w14:textId="3EDAD480" w:rsidR="00D11086" w:rsidRPr="00253616" w:rsidRDefault="00D11086" w:rsidP="00D11086">
            <w:pPr>
              <w:pStyle w:val="TableTextRight"/>
            </w:pPr>
            <w:r w:rsidRPr="00253616">
              <w:t>5%</w:t>
            </w:r>
          </w:p>
        </w:tc>
      </w:tr>
      <w:tr w:rsidR="00D11086" w:rsidRPr="00050253" w14:paraId="0FBA7E64" w14:textId="67108E32" w:rsidTr="004C79E1">
        <w:tc>
          <w:tcPr>
            <w:tcW w:w="797" w:type="pct"/>
            <w:tcBorders>
              <w:bottom w:val="single" w:sz="18" w:space="0" w:color="201547" w:themeColor="text2"/>
            </w:tcBorders>
            <w:shd w:val="clear" w:color="auto" w:fill="auto"/>
          </w:tcPr>
          <w:p w14:paraId="6AED3B32" w14:textId="629FD3CF" w:rsidR="00D11086" w:rsidRPr="009576AD" w:rsidRDefault="00D11086" w:rsidP="00D11086">
            <w:pPr>
              <w:pStyle w:val="TableTextLeft"/>
              <w:rPr>
                <w:b/>
                <w:bCs/>
              </w:rPr>
            </w:pPr>
            <w:r w:rsidRPr="009576AD">
              <w:rPr>
                <w:b/>
                <w:bCs/>
              </w:rPr>
              <w:t>Upper Wimmera</w:t>
            </w:r>
          </w:p>
        </w:tc>
        <w:tc>
          <w:tcPr>
            <w:tcW w:w="950" w:type="pct"/>
            <w:tcBorders>
              <w:bottom w:val="single" w:sz="18" w:space="0" w:color="201547" w:themeColor="text2"/>
            </w:tcBorders>
            <w:shd w:val="clear" w:color="auto" w:fill="auto"/>
            <w:vAlign w:val="bottom"/>
          </w:tcPr>
          <w:p w14:paraId="185854D0" w14:textId="51880C5F" w:rsidR="00D11086" w:rsidRPr="00253616" w:rsidRDefault="00D11086" w:rsidP="00D11086">
            <w:pPr>
              <w:pStyle w:val="TableTextRight"/>
            </w:pPr>
            <w:r w:rsidRPr="00253616">
              <w:t xml:space="preserve">                  13,350 </w:t>
            </w:r>
          </w:p>
        </w:tc>
        <w:tc>
          <w:tcPr>
            <w:tcW w:w="0" w:type="pct"/>
            <w:tcBorders>
              <w:bottom w:val="single" w:sz="18" w:space="0" w:color="201547" w:themeColor="text2"/>
            </w:tcBorders>
          </w:tcPr>
          <w:p w14:paraId="167ABF05" w14:textId="73BCDB0E" w:rsidR="00D11086" w:rsidRPr="00253616" w:rsidRDefault="00D11086" w:rsidP="00D11086">
            <w:pPr>
              <w:pStyle w:val="TableTextRight"/>
            </w:pPr>
            <w:r w:rsidRPr="007E5CED">
              <w:t xml:space="preserve">        6,868 </w:t>
            </w:r>
          </w:p>
        </w:tc>
        <w:tc>
          <w:tcPr>
            <w:tcW w:w="0" w:type="pct"/>
            <w:tcBorders>
              <w:bottom w:val="single" w:sz="18" w:space="0" w:color="201547" w:themeColor="text2"/>
            </w:tcBorders>
          </w:tcPr>
          <w:p w14:paraId="03E8ADEE" w14:textId="63C24B6C" w:rsidR="00D11086" w:rsidRPr="00253616" w:rsidRDefault="00D11086" w:rsidP="00D11086">
            <w:pPr>
              <w:pStyle w:val="TableTextRight"/>
            </w:pPr>
            <w:r w:rsidRPr="00600DB4">
              <w:t>1,619</w:t>
            </w:r>
          </w:p>
        </w:tc>
        <w:tc>
          <w:tcPr>
            <w:tcW w:w="807" w:type="pct"/>
            <w:tcBorders>
              <w:bottom w:val="single" w:sz="18" w:space="0" w:color="201547" w:themeColor="text2"/>
            </w:tcBorders>
            <w:vAlign w:val="bottom"/>
          </w:tcPr>
          <w:p w14:paraId="3E5D0064" w14:textId="46396D50" w:rsidR="00D11086" w:rsidRPr="00253616" w:rsidRDefault="00D11086" w:rsidP="00D11086">
            <w:pPr>
              <w:pStyle w:val="TableTextRight"/>
            </w:pPr>
            <w:r w:rsidRPr="00253616">
              <w:t xml:space="preserve">               8,487 </w:t>
            </w:r>
          </w:p>
        </w:tc>
        <w:tc>
          <w:tcPr>
            <w:tcW w:w="832" w:type="pct"/>
            <w:tcBorders>
              <w:bottom w:val="single" w:sz="18" w:space="0" w:color="201547" w:themeColor="text2"/>
            </w:tcBorders>
            <w:vAlign w:val="bottom"/>
          </w:tcPr>
          <w:p w14:paraId="012BFA5F" w14:textId="6C16FF26" w:rsidR="00D11086" w:rsidRPr="00253616" w:rsidRDefault="00D11086" w:rsidP="00D11086">
            <w:pPr>
              <w:pStyle w:val="TableTextRight"/>
            </w:pPr>
            <w:r w:rsidRPr="00253616">
              <w:t>6%</w:t>
            </w:r>
          </w:p>
        </w:tc>
      </w:tr>
      <w:tr w:rsidR="00D11086" w:rsidRPr="00050253" w14:paraId="3EEB4D0C" w14:textId="04FC6695" w:rsidTr="004C79E1">
        <w:tc>
          <w:tcPr>
            <w:tcW w:w="797" w:type="pct"/>
            <w:tcBorders>
              <w:top w:val="single" w:sz="18" w:space="0" w:color="201547" w:themeColor="text2"/>
              <w:bottom w:val="single" w:sz="18" w:space="0" w:color="201547" w:themeColor="text2"/>
            </w:tcBorders>
            <w:shd w:val="clear" w:color="auto" w:fill="auto"/>
          </w:tcPr>
          <w:p w14:paraId="008F791B" w14:textId="210B7BFB" w:rsidR="00D11086" w:rsidRPr="00253616" w:rsidRDefault="00D11086" w:rsidP="00D11086">
            <w:pPr>
              <w:pStyle w:val="TableTextLeft"/>
              <w:rPr>
                <w:b/>
                <w:bCs/>
              </w:rPr>
            </w:pPr>
            <w:r w:rsidRPr="00253616">
              <w:rPr>
                <w:b/>
                <w:bCs/>
              </w:rPr>
              <w:t>Total</w:t>
            </w:r>
          </w:p>
        </w:tc>
        <w:tc>
          <w:tcPr>
            <w:tcW w:w="950" w:type="pct"/>
            <w:tcBorders>
              <w:top w:val="single" w:sz="18" w:space="0" w:color="201547" w:themeColor="text2"/>
              <w:bottom w:val="single" w:sz="18" w:space="0" w:color="201547" w:themeColor="text2"/>
            </w:tcBorders>
            <w:shd w:val="clear" w:color="auto" w:fill="auto"/>
            <w:vAlign w:val="bottom"/>
          </w:tcPr>
          <w:p w14:paraId="0F3D54CF" w14:textId="6B4F87EE" w:rsidR="00D11086" w:rsidRPr="00253616" w:rsidRDefault="00D11086" w:rsidP="00D11086">
            <w:pPr>
              <w:pStyle w:val="TableTextRight"/>
              <w:rPr>
                <w:b/>
                <w:bCs/>
              </w:rPr>
            </w:pPr>
            <w:r w:rsidRPr="00253616">
              <w:rPr>
                <w:b/>
                <w:bCs/>
              </w:rPr>
              <w:t xml:space="preserve">               185,850 </w:t>
            </w:r>
          </w:p>
        </w:tc>
        <w:tc>
          <w:tcPr>
            <w:tcW w:w="0" w:type="pct"/>
            <w:tcBorders>
              <w:top w:val="single" w:sz="18" w:space="0" w:color="201547" w:themeColor="text2"/>
              <w:bottom w:val="single" w:sz="18" w:space="0" w:color="201547" w:themeColor="text2"/>
            </w:tcBorders>
          </w:tcPr>
          <w:p w14:paraId="54ACC014" w14:textId="45C1662F" w:rsidR="00D11086" w:rsidRPr="00253616" w:rsidRDefault="00D11086" w:rsidP="00D11086">
            <w:pPr>
              <w:pStyle w:val="TableTextRight"/>
              <w:rPr>
                <w:b/>
                <w:bCs/>
              </w:rPr>
            </w:pPr>
            <w:r w:rsidRPr="00BF5F8E">
              <w:rPr>
                <w:b/>
                <w:bCs/>
              </w:rPr>
              <w:t xml:space="preserve">      68,346</w:t>
            </w:r>
          </w:p>
        </w:tc>
        <w:tc>
          <w:tcPr>
            <w:tcW w:w="0" w:type="pct"/>
            <w:tcBorders>
              <w:top w:val="single" w:sz="18" w:space="0" w:color="201547" w:themeColor="text2"/>
              <w:bottom w:val="single" w:sz="18" w:space="0" w:color="201547" w:themeColor="text2"/>
            </w:tcBorders>
          </w:tcPr>
          <w:p w14:paraId="4036B5FE" w14:textId="2FD4550A" w:rsidR="00D11086" w:rsidRPr="00253616" w:rsidRDefault="00D11086" w:rsidP="00D11086">
            <w:pPr>
              <w:pStyle w:val="TableTextRight"/>
              <w:rPr>
                <w:b/>
                <w:bCs/>
              </w:rPr>
            </w:pPr>
            <w:r>
              <w:rPr>
                <w:b/>
                <w:bCs/>
              </w:rPr>
              <w:t>58,771</w:t>
            </w:r>
          </w:p>
        </w:tc>
        <w:tc>
          <w:tcPr>
            <w:tcW w:w="807" w:type="pct"/>
            <w:tcBorders>
              <w:top w:val="single" w:sz="18" w:space="0" w:color="201547" w:themeColor="text2"/>
              <w:bottom w:val="single" w:sz="18" w:space="0" w:color="201547" w:themeColor="text2"/>
            </w:tcBorders>
            <w:vAlign w:val="bottom"/>
          </w:tcPr>
          <w:p w14:paraId="30583E59" w14:textId="39AF1CB3" w:rsidR="00D11086" w:rsidRPr="00253616" w:rsidRDefault="00D11086" w:rsidP="00D11086">
            <w:pPr>
              <w:pStyle w:val="TableTextRight"/>
              <w:rPr>
                <w:b/>
                <w:bCs/>
              </w:rPr>
            </w:pPr>
            <w:r w:rsidRPr="00253616">
              <w:rPr>
                <w:b/>
                <w:bCs/>
              </w:rPr>
              <w:t xml:space="preserve">           12</w:t>
            </w:r>
            <w:r>
              <w:rPr>
                <w:b/>
                <w:bCs/>
              </w:rPr>
              <w:t>7</w:t>
            </w:r>
            <w:r w:rsidRPr="00253616">
              <w:rPr>
                <w:b/>
                <w:bCs/>
              </w:rPr>
              <w:t>,</w:t>
            </w:r>
            <w:r>
              <w:rPr>
                <w:b/>
                <w:bCs/>
              </w:rPr>
              <w:t>1</w:t>
            </w:r>
            <w:r w:rsidRPr="00253616">
              <w:rPr>
                <w:b/>
                <w:bCs/>
              </w:rPr>
              <w:t xml:space="preserve">17 </w:t>
            </w:r>
          </w:p>
        </w:tc>
        <w:tc>
          <w:tcPr>
            <w:tcW w:w="832" w:type="pct"/>
            <w:tcBorders>
              <w:top w:val="single" w:sz="18" w:space="0" w:color="201547" w:themeColor="text2"/>
              <w:bottom w:val="single" w:sz="18" w:space="0" w:color="201547" w:themeColor="text2"/>
            </w:tcBorders>
            <w:vAlign w:val="bottom"/>
          </w:tcPr>
          <w:p w14:paraId="61F81095" w14:textId="49474E0A" w:rsidR="00D11086" w:rsidRPr="00253616" w:rsidRDefault="00D11086" w:rsidP="00D11086">
            <w:pPr>
              <w:pStyle w:val="TableTextRight"/>
              <w:rPr>
                <w:b/>
                <w:bCs/>
              </w:rPr>
            </w:pPr>
            <w:r w:rsidRPr="00253616">
              <w:rPr>
                <w:b/>
                <w:bCs/>
              </w:rPr>
              <w:t>7%</w:t>
            </w:r>
          </w:p>
        </w:tc>
      </w:tr>
    </w:tbl>
    <w:p w14:paraId="6E96006B" w14:textId="77777777" w:rsidR="009E5CA2" w:rsidRDefault="009E5CA2" w:rsidP="009E5CA2">
      <w:pPr>
        <w:pStyle w:val="BodyText"/>
        <w:rPr>
          <w:lang w:eastAsia="en-AU"/>
        </w:rPr>
      </w:pPr>
    </w:p>
    <w:p w14:paraId="23595DAE" w14:textId="77777777" w:rsidR="004860DC" w:rsidRDefault="004860DC">
      <w:pPr>
        <w:rPr>
          <w:b/>
          <w:bCs/>
          <w:color w:val="201547" w:themeColor="text2"/>
          <w:kern w:val="32"/>
          <w:sz w:val="40"/>
          <w:szCs w:val="32"/>
        </w:rPr>
      </w:pPr>
      <w:r>
        <w:br w:type="page"/>
      </w:r>
    </w:p>
    <w:p w14:paraId="6A2FE8DF" w14:textId="69CEC1AB" w:rsidR="00B964A9" w:rsidRDefault="00B964A9" w:rsidP="00732A9E">
      <w:pPr>
        <w:pStyle w:val="Heading1TopofPage"/>
        <w:framePr w:wrap="around"/>
      </w:pPr>
      <w:bookmarkStart w:id="47" w:name="_Toc126501533"/>
      <w:bookmarkStart w:id="48" w:name="_Toc125539537"/>
      <w:r>
        <w:lastRenderedPageBreak/>
        <w:t>Compliance</w:t>
      </w:r>
      <w:r w:rsidR="00A9656A">
        <w:t xml:space="preserve"> and </w:t>
      </w:r>
      <w:r w:rsidR="00AF1BAF">
        <w:t>authorisations</w:t>
      </w:r>
      <w:bookmarkEnd w:id="47"/>
    </w:p>
    <w:p w14:paraId="0E13EB3E" w14:textId="19297B0D" w:rsidR="00B964A9" w:rsidRDefault="00B964A9" w:rsidP="00B964A9">
      <w:pPr>
        <w:pStyle w:val="Heading2"/>
      </w:pPr>
      <w:bookmarkStart w:id="49" w:name="_Toc125539540"/>
      <w:bookmarkStart w:id="50" w:name="_Toc126501534"/>
      <w:r>
        <w:t>Harvester authorisations and compliance figures</w:t>
      </w:r>
      <w:bookmarkEnd w:id="49"/>
      <w:r w:rsidR="00E60D34">
        <w:t xml:space="preserve"> (1 January – 31 December 2022)</w:t>
      </w:r>
      <w:bookmarkEnd w:id="50"/>
    </w:p>
    <w:p w14:paraId="3899A861" w14:textId="77777777" w:rsidR="006A0BE7" w:rsidRDefault="006A0BE7" w:rsidP="006A0BE7">
      <w:pPr>
        <w:pStyle w:val="BodyText"/>
      </w:pPr>
      <w:r>
        <w:t xml:space="preserve">In 2022, DJPR engaged the GMA to carry out compliance activities and issuing harvester authorisations in relation to the KHP. </w:t>
      </w:r>
    </w:p>
    <w:p w14:paraId="663C9841" w14:textId="65362890" w:rsidR="006A0BE7" w:rsidRDefault="006A0BE7" w:rsidP="00551827">
      <w:pPr>
        <w:pStyle w:val="BodyText"/>
      </w:pPr>
      <w:r>
        <w:t>The total number of harvesters authorised to operate during 2022 is provided in Table 6. The number of harvesters who received quota in each of the harvest zones is provided Table 7. Many authorised harvesters operate across multiple zones, which is why the number of harvesters who received quota is higher than the total number of authorised harvesters provided in Table 6.</w:t>
      </w:r>
      <w:r w:rsidR="00551827">
        <w:t xml:space="preserve"> Current harvester authorisations can exist for three years, with a common expiry date of 31 December 2023.  As a result, cumulative harvester numbers increase annually, however, the number of active harvesters has not significantly changed.</w:t>
      </w:r>
      <w:r w:rsidR="00060FCD">
        <w:t xml:space="preserve"> </w:t>
      </w:r>
      <w:r w:rsidR="00551827">
        <w:t>An active harvester is a harvester who records an annual take equal to, or more than the state-wide mean. For 2022, this was 435 kangaroos.</w:t>
      </w:r>
    </w:p>
    <w:p w14:paraId="10F52868" w14:textId="69D2C4B3" w:rsidR="0055358F" w:rsidRPr="0055358F" w:rsidRDefault="0055358F" w:rsidP="0055358F">
      <w:pPr>
        <w:pStyle w:val="Caption"/>
      </w:pPr>
      <w:r w:rsidRPr="0055358F">
        <w:t xml:space="preserve">Table </w:t>
      </w:r>
      <w:r>
        <w:t>6</w:t>
      </w:r>
      <w:r w:rsidRPr="0055358F">
        <w:t xml:space="preserve">: </w:t>
      </w:r>
      <w:r>
        <w:t xml:space="preserve">Harvester authorisations </w:t>
      </w:r>
    </w:p>
    <w:tbl>
      <w:tblPr>
        <w:tblStyle w:val="TableGrid"/>
        <w:tblW w:w="5000" w:type="pct"/>
        <w:tblLook w:val="0420" w:firstRow="1" w:lastRow="0" w:firstColumn="0" w:lastColumn="0" w:noHBand="0" w:noVBand="1"/>
      </w:tblPr>
      <w:tblGrid>
        <w:gridCol w:w="6093"/>
        <w:gridCol w:w="3772"/>
      </w:tblGrid>
      <w:tr w:rsidR="00B964A9" w:rsidRPr="00050253" w14:paraId="393E2350" w14:textId="77777777" w:rsidTr="00D43674">
        <w:trPr>
          <w:cnfStyle w:val="100000000000" w:firstRow="1" w:lastRow="0" w:firstColumn="0" w:lastColumn="0" w:oddVBand="0" w:evenVBand="0" w:oddHBand="0" w:evenHBand="0" w:firstRowFirstColumn="0" w:firstRowLastColumn="0" w:lastRowFirstColumn="0" w:lastRowLastColumn="0"/>
        </w:trPr>
        <w:tc>
          <w:tcPr>
            <w:tcW w:w="3088" w:type="pct"/>
          </w:tcPr>
          <w:p w14:paraId="4E228C30" w14:textId="77777777" w:rsidR="00B964A9" w:rsidRPr="00050253" w:rsidRDefault="00B964A9" w:rsidP="007F62CE">
            <w:pPr>
              <w:pStyle w:val="TableHeadingLeft"/>
            </w:pPr>
            <w:r>
              <w:t>Activity</w:t>
            </w:r>
          </w:p>
        </w:tc>
        <w:tc>
          <w:tcPr>
            <w:tcW w:w="1912" w:type="pct"/>
          </w:tcPr>
          <w:p w14:paraId="1E68E5A1" w14:textId="77777777" w:rsidR="00B964A9" w:rsidRPr="00050253" w:rsidRDefault="00B964A9" w:rsidP="007F62CE">
            <w:pPr>
              <w:pStyle w:val="TableHeadingLeft"/>
            </w:pPr>
            <w:r>
              <w:t>Count</w:t>
            </w:r>
          </w:p>
        </w:tc>
      </w:tr>
      <w:tr w:rsidR="00B964A9" w:rsidRPr="00050253" w14:paraId="4B942E8B" w14:textId="77777777" w:rsidTr="00D43674">
        <w:tc>
          <w:tcPr>
            <w:tcW w:w="3088" w:type="pct"/>
            <w:shd w:val="clear" w:color="auto" w:fill="auto"/>
          </w:tcPr>
          <w:p w14:paraId="1FDD7507" w14:textId="77777777" w:rsidR="00B964A9" w:rsidRPr="0093122B" w:rsidRDefault="00B964A9" w:rsidP="007F62CE">
            <w:pPr>
              <w:pStyle w:val="TableTextLeft"/>
            </w:pPr>
            <w:r>
              <w:t>Number of applications for authorisations received</w:t>
            </w:r>
          </w:p>
        </w:tc>
        <w:tc>
          <w:tcPr>
            <w:tcW w:w="1912" w:type="pct"/>
          </w:tcPr>
          <w:p w14:paraId="0DDF5388" w14:textId="77777777" w:rsidR="00B964A9" w:rsidRPr="0093122B" w:rsidRDefault="00B964A9" w:rsidP="007F62CE">
            <w:pPr>
              <w:pStyle w:val="TableTextLeft"/>
            </w:pPr>
            <w:r>
              <w:t>43</w:t>
            </w:r>
          </w:p>
        </w:tc>
      </w:tr>
      <w:tr w:rsidR="00B964A9" w:rsidRPr="00050253" w14:paraId="471132EC" w14:textId="77777777" w:rsidTr="00D43674">
        <w:tc>
          <w:tcPr>
            <w:tcW w:w="3088" w:type="pct"/>
            <w:shd w:val="clear" w:color="auto" w:fill="auto"/>
          </w:tcPr>
          <w:p w14:paraId="0ECA75CC" w14:textId="77777777" w:rsidR="00B964A9" w:rsidRPr="0093122B" w:rsidRDefault="00B964A9" w:rsidP="007F62CE">
            <w:pPr>
              <w:pStyle w:val="TableTextLeft"/>
            </w:pPr>
            <w:r>
              <w:t>Number of applications authorised after meeting requirements</w:t>
            </w:r>
          </w:p>
        </w:tc>
        <w:tc>
          <w:tcPr>
            <w:tcW w:w="1912" w:type="pct"/>
          </w:tcPr>
          <w:p w14:paraId="0815CAC9" w14:textId="77777777" w:rsidR="00B964A9" w:rsidRPr="0093122B" w:rsidRDefault="00B964A9" w:rsidP="007F62CE">
            <w:pPr>
              <w:pStyle w:val="TableTextLeft"/>
            </w:pPr>
            <w:r>
              <w:t>30</w:t>
            </w:r>
          </w:p>
        </w:tc>
      </w:tr>
      <w:tr w:rsidR="00B964A9" w:rsidRPr="00050253" w14:paraId="1DF0E5D3" w14:textId="77777777" w:rsidTr="00D43674">
        <w:tc>
          <w:tcPr>
            <w:tcW w:w="3088" w:type="pct"/>
            <w:shd w:val="clear" w:color="auto" w:fill="auto"/>
          </w:tcPr>
          <w:p w14:paraId="79DB6085" w14:textId="77777777" w:rsidR="00B964A9" w:rsidRPr="0093122B" w:rsidRDefault="00B964A9" w:rsidP="007F62CE">
            <w:pPr>
              <w:pStyle w:val="TableTextLeft"/>
            </w:pPr>
            <w:r>
              <w:t>Number of authorisations suspended</w:t>
            </w:r>
          </w:p>
        </w:tc>
        <w:tc>
          <w:tcPr>
            <w:tcW w:w="1912" w:type="pct"/>
          </w:tcPr>
          <w:p w14:paraId="7012D7E2" w14:textId="77777777" w:rsidR="00B964A9" w:rsidRPr="0093122B" w:rsidRDefault="00B964A9" w:rsidP="007F62CE">
            <w:pPr>
              <w:pStyle w:val="TableTextLeft"/>
            </w:pPr>
            <w:r>
              <w:t>2</w:t>
            </w:r>
          </w:p>
        </w:tc>
      </w:tr>
      <w:tr w:rsidR="00B964A9" w:rsidRPr="00050253" w14:paraId="66B5FF4B" w14:textId="77777777" w:rsidTr="00D43674">
        <w:tc>
          <w:tcPr>
            <w:tcW w:w="3088" w:type="pct"/>
            <w:shd w:val="clear" w:color="auto" w:fill="auto"/>
          </w:tcPr>
          <w:p w14:paraId="3DAD98B5" w14:textId="77777777" w:rsidR="00B964A9" w:rsidRDefault="00B964A9" w:rsidP="007F62CE">
            <w:pPr>
              <w:pStyle w:val="TableTextLeft"/>
            </w:pPr>
            <w:r>
              <w:t>Number of authorisations cancelled</w:t>
            </w:r>
          </w:p>
        </w:tc>
        <w:tc>
          <w:tcPr>
            <w:tcW w:w="1912" w:type="pct"/>
          </w:tcPr>
          <w:p w14:paraId="47C8356A" w14:textId="77777777" w:rsidR="00B964A9" w:rsidRPr="0093122B" w:rsidRDefault="00B964A9" w:rsidP="007F62CE">
            <w:pPr>
              <w:pStyle w:val="TableTextLeft"/>
            </w:pPr>
            <w:r>
              <w:t>1</w:t>
            </w:r>
          </w:p>
        </w:tc>
      </w:tr>
      <w:tr w:rsidR="00B964A9" w:rsidRPr="00050253" w14:paraId="57C3DBAF" w14:textId="77777777" w:rsidTr="00D43674">
        <w:tc>
          <w:tcPr>
            <w:tcW w:w="3088" w:type="pct"/>
            <w:shd w:val="clear" w:color="auto" w:fill="auto"/>
          </w:tcPr>
          <w:p w14:paraId="6F0FCDA4" w14:textId="77777777" w:rsidR="00B964A9" w:rsidRDefault="00B964A9" w:rsidP="007F62CE">
            <w:pPr>
              <w:pStyle w:val="TableTextLeft"/>
            </w:pPr>
            <w:r>
              <w:t>Current total number of authorised harvesters</w:t>
            </w:r>
          </w:p>
        </w:tc>
        <w:tc>
          <w:tcPr>
            <w:tcW w:w="1912" w:type="pct"/>
          </w:tcPr>
          <w:p w14:paraId="4C50EDE9" w14:textId="77777777" w:rsidR="00B964A9" w:rsidRPr="0093122B" w:rsidRDefault="00B964A9" w:rsidP="007F62CE">
            <w:pPr>
              <w:pStyle w:val="TableTextLeft"/>
            </w:pPr>
            <w:r>
              <w:t>157</w:t>
            </w:r>
          </w:p>
        </w:tc>
      </w:tr>
    </w:tbl>
    <w:p w14:paraId="02372651" w14:textId="52931420" w:rsidR="00E60D34" w:rsidRPr="00E60D34" w:rsidRDefault="00E60D34" w:rsidP="00E60D34">
      <w:pPr>
        <w:pStyle w:val="Caption"/>
      </w:pPr>
      <w:r w:rsidRPr="00E60D34">
        <w:t xml:space="preserve">Table </w:t>
      </w:r>
      <w:r>
        <w:t>7</w:t>
      </w:r>
      <w:r w:rsidRPr="00E60D34">
        <w:t xml:space="preserve">: </w:t>
      </w:r>
      <w:r>
        <w:t xml:space="preserve">Harvesters who received </w:t>
      </w:r>
      <w:r w:rsidR="00A9656A">
        <w:t>KHP</w:t>
      </w:r>
      <w:r w:rsidR="00551827">
        <w:t xml:space="preserve"> quota</w:t>
      </w:r>
      <w:r w:rsidR="00A9656A">
        <w:t xml:space="preserve"> for each harvest zone</w:t>
      </w:r>
    </w:p>
    <w:tbl>
      <w:tblPr>
        <w:tblStyle w:val="TableGrid"/>
        <w:tblW w:w="5000" w:type="pct"/>
        <w:tblLook w:val="0420" w:firstRow="1" w:lastRow="0" w:firstColumn="0" w:lastColumn="0" w:noHBand="0" w:noVBand="1"/>
      </w:tblPr>
      <w:tblGrid>
        <w:gridCol w:w="6093"/>
        <w:gridCol w:w="3772"/>
      </w:tblGrid>
      <w:tr w:rsidR="00B964A9" w:rsidRPr="00050253" w14:paraId="3108CB0C" w14:textId="77777777" w:rsidTr="00D43674">
        <w:trPr>
          <w:cnfStyle w:val="100000000000" w:firstRow="1" w:lastRow="0" w:firstColumn="0" w:lastColumn="0" w:oddVBand="0" w:evenVBand="0" w:oddHBand="0" w:evenHBand="0" w:firstRowFirstColumn="0" w:firstRowLastColumn="0" w:lastRowFirstColumn="0" w:lastRowLastColumn="0"/>
        </w:trPr>
        <w:tc>
          <w:tcPr>
            <w:tcW w:w="3088" w:type="pct"/>
          </w:tcPr>
          <w:p w14:paraId="2015EA28" w14:textId="77777777" w:rsidR="00B964A9" w:rsidRPr="00050253" w:rsidRDefault="00B964A9" w:rsidP="007F62CE">
            <w:pPr>
              <w:pStyle w:val="TableHeadingLeft"/>
            </w:pPr>
            <w:r>
              <w:t>Zone</w:t>
            </w:r>
          </w:p>
        </w:tc>
        <w:tc>
          <w:tcPr>
            <w:tcW w:w="1912" w:type="pct"/>
          </w:tcPr>
          <w:p w14:paraId="03C4D415" w14:textId="77777777" w:rsidR="00B964A9" w:rsidRPr="00050253" w:rsidRDefault="00B964A9" w:rsidP="007F62CE">
            <w:pPr>
              <w:pStyle w:val="TableHeadingLeft"/>
            </w:pPr>
            <w:r>
              <w:t>Number of harvesters</w:t>
            </w:r>
          </w:p>
        </w:tc>
      </w:tr>
      <w:tr w:rsidR="00B964A9" w:rsidRPr="00050253" w14:paraId="1E802443" w14:textId="77777777" w:rsidTr="00D43674">
        <w:tc>
          <w:tcPr>
            <w:tcW w:w="3088" w:type="pct"/>
            <w:shd w:val="clear" w:color="auto" w:fill="auto"/>
          </w:tcPr>
          <w:p w14:paraId="396265A6" w14:textId="77777777" w:rsidR="00B964A9" w:rsidRPr="0093122B" w:rsidRDefault="00B964A9" w:rsidP="007F62CE">
            <w:pPr>
              <w:pStyle w:val="TableTextLeft"/>
            </w:pPr>
            <w:r>
              <w:t>Central</w:t>
            </w:r>
          </w:p>
        </w:tc>
        <w:tc>
          <w:tcPr>
            <w:tcW w:w="1912" w:type="pct"/>
          </w:tcPr>
          <w:p w14:paraId="0EE2666D" w14:textId="77777777" w:rsidR="00B964A9" w:rsidRPr="0093122B" w:rsidRDefault="00B964A9" w:rsidP="007F62CE">
            <w:pPr>
              <w:pStyle w:val="TableTextLeft"/>
            </w:pPr>
            <w:r>
              <w:t>76</w:t>
            </w:r>
          </w:p>
        </w:tc>
      </w:tr>
      <w:tr w:rsidR="00B964A9" w:rsidRPr="00050253" w14:paraId="2DD4AAA9" w14:textId="77777777" w:rsidTr="00D43674">
        <w:tc>
          <w:tcPr>
            <w:tcW w:w="3088" w:type="pct"/>
            <w:shd w:val="clear" w:color="auto" w:fill="auto"/>
          </w:tcPr>
          <w:p w14:paraId="34FBEED0" w14:textId="77777777" w:rsidR="00B964A9" w:rsidRPr="0093122B" w:rsidRDefault="00B964A9" w:rsidP="007F62CE">
            <w:pPr>
              <w:pStyle w:val="TableTextLeft"/>
            </w:pPr>
            <w:r>
              <w:t>Gippsland</w:t>
            </w:r>
          </w:p>
        </w:tc>
        <w:tc>
          <w:tcPr>
            <w:tcW w:w="1912" w:type="pct"/>
          </w:tcPr>
          <w:p w14:paraId="40057E8D" w14:textId="77777777" w:rsidR="00B964A9" w:rsidRPr="0093122B" w:rsidRDefault="00B964A9" w:rsidP="007F62CE">
            <w:pPr>
              <w:pStyle w:val="TableTextLeft"/>
            </w:pPr>
            <w:r>
              <w:t>45</w:t>
            </w:r>
          </w:p>
        </w:tc>
      </w:tr>
      <w:tr w:rsidR="00B964A9" w:rsidRPr="00050253" w14:paraId="7837D448" w14:textId="77777777" w:rsidTr="00D43674">
        <w:tc>
          <w:tcPr>
            <w:tcW w:w="3088" w:type="pct"/>
            <w:shd w:val="clear" w:color="auto" w:fill="auto"/>
          </w:tcPr>
          <w:p w14:paraId="52A3DB27" w14:textId="77777777" w:rsidR="00B964A9" w:rsidRPr="0093122B" w:rsidRDefault="00B964A9" w:rsidP="007F62CE">
            <w:pPr>
              <w:pStyle w:val="TableTextLeft"/>
            </w:pPr>
            <w:r>
              <w:t>Lower Wimmera</w:t>
            </w:r>
          </w:p>
        </w:tc>
        <w:tc>
          <w:tcPr>
            <w:tcW w:w="1912" w:type="pct"/>
          </w:tcPr>
          <w:p w14:paraId="731B4520" w14:textId="77777777" w:rsidR="00B964A9" w:rsidRPr="0093122B" w:rsidRDefault="00B964A9" w:rsidP="007F62CE">
            <w:pPr>
              <w:pStyle w:val="TableTextLeft"/>
            </w:pPr>
            <w:r>
              <w:t>23</w:t>
            </w:r>
          </w:p>
        </w:tc>
      </w:tr>
      <w:tr w:rsidR="00B964A9" w:rsidRPr="00050253" w14:paraId="3CD3BE63" w14:textId="77777777" w:rsidTr="00D43674">
        <w:tc>
          <w:tcPr>
            <w:tcW w:w="3088" w:type="pct"/>
            <w:shd w:val="clear" w:color="auto" w:fill="auto"/>
          </w:tcPr>
          <w:p w14:paraId="10D7D182" w14:textId="77777777" w:rsidR="00B964A9" w:rsidRDefault="00B964A9" w:rsidP="007F62CE">
            <w:pPr>
              <w:pStyle w:val="TableTextLeft"/>
            </w:pPr>
            <w:r>
              <w:t>Mallee</w:t>
            </w:r>
          </w:p>
        </w:tc>
        <w:tc>
          <w:tcPr>
            <w:tcW w:w="1912" w:type="pct"/>
          </w:tcPr>
          <w:p w14:paraId="428D2BBD" w14:textId="77777777" w:rsidR="00B964A9" w:rsidRDefault="00B964A9" w:rsidP="007F62CE">
            <w:pPr>
              <w:pStyle w:val="TableTextLeft"/>
            </w:pPr>
            <w:r>
              <w:t>4</w:t>
            </w:r>
          </w:p>
        </w:tc>
      </w:tr>
      <w:tr w:rsidR="00B964A9" w:rsidRPr="00050253" w14:paraId="76A1619D" w14:textId="77777777" w:rsidTr="00D43674">
        <w:tc>
          <w:tcPr>
            <w:tcW w:w="3088" w:type="pct"/>
            <w:shd w:val="clear" w:color="auto" w:fill="auto"/>
          </w:tcPr>
          <w:p w14:paraId="223BB5CE" w14:textId="77777777" w:rsidR="00B964A9" w:rsidRDefault="00B964A9" w:rsidP="007F62CE">
            <w:pPr>
              <w:pStyle w:val="TableTextLeft"/>
            </w:pPr>
            <w:r>
              <w:t>North-East</w:t>
            </w:r>
          </w:p>
        </w:tc>
        <w:tc>
          <w:tcPr>
            <w:tcW w:w="1912" w:type="pct"/>
          </w:tcPr>
          <w:p w14:paraId="67BA7181" w14:textId="77777777" w:rsidR="00B964A9" w:rsidRDefault="00B964A9" w:rsidP="007F62CE">
            <w:pPr>
              <w:pStyle w:val="TableTextLeft"/>
            </w:pPr>
            <w:r>
              <w:t>61</w:t>
            </w:r>
          </w:p>
        </w:tc>
      </w:tr>
      <w:tr w:rsidR="00B964A9" w:rsidRPr="00050253" w14:paraId="482A8CB7" w14:textId="77777777" w:rsidTr="00D43674">
        <w:tc>
          <w:tcPr>
            <w:tcW w:w="3088" w:type="pct"/>
            <w:shd w:val="clear" w:color="auto" w:fill="auto"/>
          </w:tcPr>
          <w:p w14:paraId="282AB8A0" w14:textId="77777777" w:rsidR="00B964A9" w:rsidRDefault="00B964A9" w:rsidP="007F62CE">
            <w:pPr>
              <w:pStyle w:val="TableTextLeft"/>
            </w:pPr>
            <w:r>
              <w:t>Otway</w:t>
            </w:r>
          </w:p>
        </w:tc>
        <w:tc>
          <w:tcPr>
            <w:tcW w:w="1912" w:type="pct"/>
          </w:tcPr>
          <w:p w14:paraId="09F99DE2" w14:textId="77777777" w:rsidR="00B964A9" w:rsidRDefault="00B964A9" w:rsidP="007F62CE">
            <w:pPr>
              <w:pStyle w:val="TableTextLeft"/>
            </w:pPr>
            <w:r>
              <w:t>32</w:t>
            </w:r>
          </w:p>
        </w:tc>
      </w:tr>
      <w:tr w:rsidR="00B964A9" w:rsidRPr="00050253" w14:paraId="7D9BEAFA" w14:textId="77777777" w:rsidTr="00D43674">
        <w:tc>
          <w:tcPr>
            <w:tcW w:w="3088" w:type="pct"/>
            <w:shd w:val="clear" w:color="auto" w:fill="auto"/>
          </w:tcPr>
          <w:p w14:paraId="2365295D" w14:textId="77777777" w:rsidR="00B964A9" w:rsidRDefault="00B964A9" w:rsidP="007F62CE">
            <w:pPr>
              <w:pStyle w:val="TableTextLeft"/>
            </w:pPr>
            <w:r>
              <w:t>Upper Wimmera</w:t>
            </w:r>
          </w:p>
        </w:tc>
        <w:tc>
          <w:tcPr>
            <w:tcW w:w="1912" w:type="pct"/>
          </w:tcPr>
          <w:p w14:paraId="7AF0A94D" w14:textId="77777777" w:rsidR="00B964A9" w:rsidRDefault="00B964A9" w:rsidP="007F62CE">
            <w:pPr>
              <w:pStyle w:val="TableTextLeft"/>
            </w:pPr>
            <w:r>
              <w:t>31</w:t>
            </w:r>
          </w:p>
        </w:tc>
      </w:tr>
    </w:tbl>
    <w:p w14:paraId="79623A2F" w14:textId="2916250F" w:rsidR="00A9656A" w:rsidRPr="00A9656A" w:rsidRDefault="00A9656A" w:rsidP="00A9656A">
      <w:pPr>
        <w:pStyle w:val="Caption"/>
      </w:pPr>
      <w:bookmarkStart w:id="51" w:name="ReturnHere"/>
      <w:bookmarkEnd w:id="51"/>
      <w:r w:rsidRPr="00A9656A">
        <w:t xml:space="preserve">Table </w:t>
      </w:r>
      <w:r>
        <w:t>8</w:t>
      </w:r>
      <w:r w:rsidRPr="00A9656A">
        <w:t xml:space="preserve">: </w:t>
      </w:r>
      <w:r>
        <w:t>Compliance figures</w:t>
      </w:r>
    </w:p>
    <w:tbl>
      <w:tblPr>
        <w:tblStyle w:val="TableGrid"/>
        <w:tblW w:w="5000" w:type="pct"/>
        <w:tblLook w:val="0420" w:firstRow="1" w:lastRow="0" w:firstColumn="0" w:lastColumn="0" w:noHBand="0" w:noVBand="1"/>
      </w:tblPr>
      <w:tblGrid>
        <w:gridCol w:w="8415"/>
        <w:gridCol w:w="1450"/>
      </w:tblGrid>
      <w:tr w:rsidR="00B964A9" w:rsidRPr="00050253" w14:paraId="5B81F279" w14:textId="77777777" w:rsidTr="00B032D8">
        <w:trPr>
          <w:cnfStyle w:val="100000000000" w:firstRow="1" w:lastRow="0" w:firstColumn="0" w:lastColumn="0" w:oddVBand="0" w:evenVBand="0" w:oddHBand="0" w:evenHBand="0" w:firstRowFirstColumn="0" w:firstRowLastColumn="0" w:lastRowFirstColumn="0" w:lastRowLastColumn="0"/>
        </w:trPr>
        <w:tc>
          <w:tcPr>
            <w:tcW w:w="4265" w:type="pct"/>
          </w:tcPr>
          <w:p w14:paraId="10C2CDE3" w14:textId="77777777" w:rsidR="00B964A9" w:rsidRPr="00050253" w:rsidRDefault="00B964A9" w:rsidP="007F62CE">
            <w:pPr>
              <w:pStyle w:val="TableHeadingLeft"/>
            </w:pPr>
            <w:r>
              <w:t>Activity</w:t>
            </w:r>
          </w:p>
        </w:tc>
        <w:tc>
          <w:tcPr>
            <w:tcW w:w="735" w:type="pct"/>
          </w:tcPr>
          <w:p w14:paraId="1C614ADE" w14:textId="77777777" w:rsidR="00B964A9" w:rsidRPr="00050253" w:rsidRDefault="00B964A9" w:rsidP="00B032D8">
            <w:pPr>
              <w:pStyle w:val="TableHeadingLeft"/>
              <w:jc w:val="right"/>
            </w:pPr>
            <w:r>
              <w:t>Count</w:t>
            </w:r>
          </w:p>
        </w:tc>
      </w:tr>
      <w:tr w:rsidR="00B964A9" w:rsidRPr="00050253" w14:paraId="0A615021" w14:textId="77777777" w:rsidTr="00B032D8">
        <w:tc>
          <w:tcPr>
            <w:tcW w:w="4265" w:type="pct"/>
            <w:shd w:val="clear" w:color="auto" w:fill="auto"/>
          </w:tcPr>
          <w:p w14:paraId="23400545" w14:textId="65025A63" w:rsidR="00B964A9" w:rsidRPr="0093122B" w:rsidRDefault="00B964A9" w:rsidP="007F62CE">
            <w:pPr>
              <w:pStyle w:val="TableTextLeft"/>
            </w:pPr>
            <w:r>
              <w:t xml:space="preserve">Percentage of </w:t>
            </w:r>
            <w:r w:rsidR="00551827">
              <w:t>a</w:t>
            </w:r>
            <w:r>
              <w:t xml:space="preserve">ctive harvesters subject to </w:t>
            </w:r>
            <w:proofErr w:type="spellStart"/>
            <w:r>
              <w:t>programmed</w:t>
            </w:r>
            <w:proofErr w:type="spellEnd"/>
            <w:r>
              <w:t xml:space="preserve"> in-field audits</w:t>
            </w:r>
          </w:p>
        </w:tc>
        <w:tc>
          <w:tcPr>
            <w:tcW w:w="735" w:type="pct"/>
          </w:tcPr>
          <w:p w14:paraId="6A16DE76" w14:textId="68B7644D" w:rsidR="00B964A9" w:rsidRPr="0093122B" w:rsidRDefault="00551827" w:rsidP="00B032D8">
            <w:pPr>
              <w:pStyle w:val="TableTextLeft"/>
              <w:jc w:val="right"/>
            </w:pPr>
            <w:r>
              <w:t>60%</w:t>
            </w:r>
          </w:p>
        </w:tc>
      </w:tr>
      <w:tr w:rsidR="00B964A9" w:rsidRPr="00050253" w14:paraId="30B34792" w14:textId="77777777" w:rsidTr="00B032D8">
        <w:tc>
          <w:tcPr>
            <w:tcW w:w="4265" w:type="pct"/>
            <w:shd w:val="clear" w:color="auto" w:fill="auto"/>
          </w:tcPr>
          <w:p w14:paraId="524BADBF" w14:textId="77777777" w:rsidR="00B964A9" w:rsidRPr="0093122B" w:rsidRDefault="00B964A9" w:rsidP="007F62CE">
            <w:pPr>
              <w:pStyle w:val="TableTextLeft"/>
            </w:pPr>
            <w:r>
              <w:t>Percentage of active harvesters subject to unannounced in-field audits</w:t>
            </w:r>
          </w:p>
        </w:tc>
        <w:tc>
          <w:tcPr>
            <w:tcW w:w="735" w:type="pct"/>
          </w:tcPr>
          <w:p w14:paraId="3C555539" w14:textId="0442EB99" w:rsidR="00B964A9" w:rsidRPr="0093122B" w:rsidRDefault="00551827" w:rsidP="00B032D8">
            <w:pPr>
              <w:pStyle w:val="TableTextLeft"/>
              <w:jc w:val="right"/>
            </w:pPr>
            <w:r>
              <w:t>15%</w:t>
            </w:r>
          </w:p>
        </w:tc>
      </w:tr>
      <w:tr w:rsidR="00B964A9" w:rsidRPr="00050253" w14:paraId="13736CD0" w14:textId="77777777" w:rsidTr="00B032D8">
        <w:tc>
          <w:tcPr>
            <w:tcW w:w="4265" w:type="pct"/>
            <w:shd w:val="clear" w:color="auto" w:fill="auto"/>
          </w:tcPr>
          <w:p w14:paraId="68CD7A0A" w14:textId="77777777" w:rsidR="00B964A9" w:rsidRPr="0093122B" w:rsidRDefault="00B964A9" w:rsidP="007F62CE">
            <w:pPr>
              <w:pStyle w:val="TableTextLeft"/>
            </w:pPr>
            <w:r>
              <w:t>Number of desktop/phone audits on private property where harvesting occurs</w:t>
            </w:r>
          </w:p>
        </w:tc>
        <w:tc>
          <w:tcPr>
            <w:tcW w:w="735" w:type="pct"/>
          </w:tcPr>
          <w:p w14:paraId="2DCFAED8" w14:textId="677345B0" w:rsidR="00B964A9" w:rsidRPr="0093122B" w:rsidRDefault="00B032D8" w:rsidP="00B032D8">
            <w:pPr>
              <w:pStyle w:val="TableTextLeft"/>
              <w:jc w:val="right"/>
            </w:pPr>
            <w:r>
              <w:t>62</w:t>
            </w:r>
          </w:p>
        </w:tc>
      </w:tr>
      <w:tr w:rsidR="00B964A9" w:rsidRPr="00050253" w14:paraId="42C2D717" w14:textId="77777777" w:rsidTr="00B032D8">
        <w:tc>
          <w:tcPr>
            <w:tcW w:w="4265" w:type="pct"/>
            <w:shd w:val="clear" w:color="auto" w:fill="auto"/>
          </w:tcPr>
          <w:p w14:paraId="4E2220F5" w14:textId="77777777" w:rsidR="00B964A9" w:rsidRDefault="00B964A9" w:rsidP="007F62CE">
            <w:pPr>
              <w:pStyle w:val="TableTextLeft"/>
            </w:pPr>
            <w:r>
              <w:t>Number of Information Reports submitted specifically relating to the KHP</w:t>
            </w:r>
          </w:p>
        </w:tc>
        <w:tc>
          <w:tcPr>
            <w:tcW w:w="735" w:type="pct"/>
          </w:tcPr>
          <w:p w14:paraId="0E573617" w14:textId="1EB927C3" w:rsidR="00B964A9" w:rsidRPr="0093122B" w:rsidRDefault="00B032D8" w:rsidP="00B032D8">
            <w:pPr>
              <w:pStyle w:val="TableTextLeft"/>
              <w:jc w:val="right"/>
            </w:pPr>
            <w:r>
              <w:t>34</w:t>
            </w:r>
          </w:p>
        </w:tc>
      </w:tr>
      <w:tr w:rsidR="00B032D8" w:rsidRPr="00050253" w14:paraId="3B717855" w14:textId="77777777" w:rsidTr="00B032D8">
        <w:tc>
          <w:tcPr>
            <w:tcW w:w="4265" w:type="pct"/>
            <w:shd w:val="clear" w:color="auto" w:fill="auto"/>
          </w:tcPr>
          <w:p w14:paraId="1AB90FFA" w14:textId="0BA40ED8" w:rsidR="00B032D8" w:rsidRDefault="00B032D8" w:rsidP="007F62CE">
            <w:pPr>
              <w:pStyle w:val="TableTextLeft"/>
            </w:pPr>
            <w:r>
              <w:t>Number of investigations</w:t>
            </w:r>
          </w:p>
        </w:tc>
        <w:tc>
          <w:tcPr>
            <w:tcW w:w="735" w:type="pct"/>
          </w:tcPr>
          <w:p w14:paraId="48A6A0BE" w14:textId="620F9FFE" w:rsidR="00B032D8" w:rsidRDefault="00B032D8" w:rsidP="00B032D8">
            <w:pPr>
              <w:pStyle w:val="TableTextLeft"/>
              <w:jc w:val="right"/>
            </w:pPr>
            <w:r>
              <w:t>13</w:t>
            </w:r>
          </w:p>
        </w:tc>
      </w:tr>
      <w:tr w:rsidR="00B964A9" w:rsidRPr="00050253" w14:paraId="0124FAE0" w14:textId="77777777" w:rsidTr="00B032D8">
        <w:tc>
          <w:tcPr>
            <w:tcW w:w="4265" w:type="pct"/>
            <w:shd w:val="clear" w:color="auto" w:fill="auto"/>
          </w:tcPr>
          <w:p w14:paraId="47C252D0" w14:textId="77777777" w:rsidR="00B964A9" w:rsidRDefault="00B964A9" w:rsidP="007F62CE">
            <w:pPr>
              <w:pStyle w:val="TableTextLeft"/>
            </w:pPr>
            <w:r>
              <w:t>Number of complaints received against Authorised Officers undertaking duties in accordance with the KHP</w:t>
            </w:r>
          </w:p>
        </w:tc>
        <w:tc>
          <w:tcPr>
            <w:tcW w:w="735" w:type="pct"/>
          </w:tcPr>
          <w:p w14:paraId="04EFDE04" w14:textId="383A066D" w:rsidR="00B964A9" w:rsidRPr="0093122B" w:rsidRDefault="00B032D8" w:rsidP="00B032D8">
            <w:pPr>
              <w:pStyle w:val="TableTextLeft"/>
              <w:jc w:val="right"/>
            </w:pPr>
            <w:r>
              <w:t>0</w:t>
            </w:r>
          </w:p>
        </w:tc>
      </w:tr>
    </w:tbl>
    <w:p w14:paraId="19F00653" w14:textId="6EE96670" w:rsidR="00B032D8" w:rsidRDefault="00B032D8" w:rsidP="006D06F7">
      <w:pPr>
        <w:pStyle w:val="Heading2"/>
      </w:pPr>
      <w:bookmarkStart w:id="52" w:name="_Toc126501535"/>
      <w:r>
        <w:lastRenderedPageBreak/>
        <w:t xml:space="preserve">General </w:t>
      </w:r>
      <w:r w:rsidR="001769C1">
        <w:t>p</w:t>
      </w:r>
      <w:r>
        <w:t>rogram updates in 2022</w:t>
      </w:r>
      <w:bookmarkEnd w:id="52"/>
    </w:p>
    <w:p w14:paraId="381C0354" w14:textId="77777777" w:rsidR="00B032D8" w:rsidRDefault="00B032D8" w:rsidP="006D06F7">
      <w:pPr>
        <w:pStyle w:val="Heading3"/>
      </w:pPr>
      <w:bookmarkStart w:id="53" w:name="_Toc125539538"/>
      <w:bookmarkStart w:id="54" w:name="_Toc126501536"/>
      <w:r>
        <w:t>Quota management in 2022</w:t>
      </w:r>
      <w:bookmarkEnd w:id="53"/>
      <w:bookmarkEnd w:id="54"/>
    </w:p>
    <w:p w14:paraId="25B88509" w14:textId="63CB05F9" w:rsidR="00B032D8" w:rsidRDefault="00B032D8" w:rsidP="00B032D8">
      <w:pPr>
        <w:pStyle w:val="BodyText"/>
        <w:rPr>
          <w:lang w:eastAsia="en-AU"/>
        </w:rPr>
      </w:pPr>
      <w:r>
        <w:rPr>
          <w:lang w:eastAsia="en-AU"/>
        </w:rPr>
        <w:t xml:space="preserve">KHP quota was released in 3 stages in 2022, with approximately half of the quota made available to harvesters from January, and two subsequent releases in July and September. </w:t>
      </w:r>
    </w:p>
    <w:p w14:paraId="32D463BE" w14:textId="1820C896" w:rsidR="00B032D8" w:rsidRDefault="00B032D8" w:rsidP="00B032D8">
      <w:pPr>
        <w:pStyle w:val="BodyText"/>
        <w:rPr>
          <w:lang w:eastAsia="en-AU"/>
        </w:rPr>
      </w:pPr>
      <w:r>
        <w:rPr>
          <w:lang w:eastAsia="en-AU"/>
        </w:rPr>
        <w:t xml:space="preserve">Refer to </w:t>
      </w:r>
      <w:r>
        <w:rPr>
          <w:lang w:eastAsia="en-AU"/>
        </w:rPr>
        <w:fldChar w:fldCharType="begin"/>
      </w:r>
      <w:r>
        <w:rPr>
          <w:lang w:eastAsia="en-AU"/>
        </w:rPr>
        <w:instrText xml:space="preserve"> REF _Ref125550661 \h </w:instrText>
      </w:r>
      <w:r>
        <w:rPr>
          <w:lang w:eastAsia="en-AU"/>
        </w:rPr>
      </w:r>
      <w:r>
        <w:rPr>
          <w:lang w:eastAsia="en-AU"/>
        </w:rPr>
        <w:fldChar w:fldCharType="separate"/>
      </w:r>
      <w:r w:rsidR="009368A8">
        <w:t>Quota adjustment</w:t>
      </w:r>
      <w:r>
        <w:rPr>
          <w:lang w:eastAsia="en-AU"/>
        </w:rPr>
        <w:fldChar w:fldCharType="end"/>
      </w:r>
      <w:r>
        <w:rPr>
          <w:lang w:eastAsia="en-AU"/>
        </w:rPr>
        <w:t xml:space="preserve"> on page </w:t>
      </w:r>
      <w:r>
        <w:rPr>
          <w:lang w:eastAsia="en-AU"/>
        </w:rPr>
        <w:fldChar w:fldCharType="begin"/>
      </w:r>
      <w:r>
        <w:rPr>
          <w:lang w:eastAsia="en-AU"/>
        </w:rPr>
        <w:instrText xml:space="preserve"> PAGEREF _Ref125550662 \h </w:instrText>
      </w:r>
      <w:r>
        <w:rPr>
          <w:lang w:eastAsia="en-AU"/>
        </w:rPr>
      </w:r>
      <w:r>
        <w:rPr>
          <w:lang w:eastAsia="en-AU"/>
        </w:rPr>
        <w:fldChar w:fldCharType="separate"/>
      </w:r>
      <w:r w:rsidR="009368A8">
        <w:rPr>
          <w:noProof/>
          <w:lang w:eastAsia="en-AU"/>
        </w:rPr>
        <w:t>3</w:t>
      </w:r>
      <w:r>
        <w:rPr>
          <w:lang w:eastAsia="en-AU"/>
        </w:rPr>
        <w:fldChar w:fldCharType="end"/>
      </w:r>
      <w:r>
        <w:rPr>
          <w:lang w:eastAsia="en-AU"/>
        </w:rPr>
        <w:t xml:space="preserve"> for more information about quota adjustments made in 2022. </w:t>
      </w:r>
    </w:p>
    <w:p w14:paraId="19032FB7" w14:textId="77777777" w:rsidR="00B032D8" w:rsidRDefault="00B032D8" w:rsidP="006D06F7">
      <w:pPr>
        <w:pStyle w:val="Heading3"/>
      </w:pPr>
      <w:bookmarkStart w:id="55" w:name="_Toc125539539"/>
      <w:bookmarkStart w:id="56" w:name="_Toc126501537"/>
      <w:r>
        <w:t>Quota management in 2023</w:t>
      </w:r>
      <w:bookmarkEnd w:id="55"/>
      <w:bookmarkEnd w:id="56"/>
    </w:p>
    <w:p w14:paraId="2A4A4218" w14:textId="7BD43B0A" w:rsidR="00B032D8" w:rsidRPr="00BA0537" w:rsidRDefault="00B032D8" w:rsidP="00B032D8">
      <w:pPr>
        <w:pStyle w:val="BodyText"/>
        <w:rPr>
          <w:lang w:eastAsia="en-AU"/>
        </w:rPr>
      </w:pPr>
      <w:r>
        <w:rPr>
          <w:lang w:eastAsia="en-AU"/>
        </w:rPr>
        <w:t xml:space="preserve">2023 harvest quota will be made available across four releases in </w:t>
      </w:r>
      <w:proofErr w:type="gramStart"/>
      <w:r>
        <w:rPr>
          <w:lang w:eastAsia="en-AU"/>
        </w:rPr>
        <w:t>2023;</w:t>
      </w:r>
      <w:proofErr w:type="gramEnd"/>
      <w:r>
        <w:rPr>
          <w:lang w:eastAsia="en-AU"/>
        </w:rPr>
        <w:t xml:space="preserve"> January, April, July and October. This provides DEECA greater flexibility to adjust the quota throughout the year in response to any events that threatened the sustainability of kangaroo populations. </w:t>
      </w:r>
      <w:r w:rsidR="00447EFD">
        <w:rPr>
          <w:lang w:eastAsia="en-AU"/>
        </w:rPr>
        <w:t xml:space="preserve">The 2023 quota is based on the ARI’s recommendation </w:t>
      </w:r>
      <w:r w:rsidR="004C27A1">
        <w:rPr>
          <w:lang w:eastAsia="en-AU"/>
        </w:rPr>
        <w:t xml:space="preserve">in the report </w:t>
      </w:r>
      <w:r w:rsidR="004C27A1" w:rsidRPr="00495932">
        <w:rPr>
          <w:i/>
          <w:lang w:eastAsia="en-AU"/>
        </w:rPr>
        <w:t>Kangaroo harvest quotas for Victoria, 2023</w:t>
      </w:r>
      <w:r w:rsidR="00701186">
        <w:rPr>
          <w:rStyle w:val="EndnoteReference"/>
          <w:lang w:eastAsia="en-AU"/>
        </w:rPr>
        <w:endnoteReference w:id="7"/>
      </w:r>
      <w:r w:rsidR="004C27A1">
        <w:rPr>
          <w:lang w:eastAsia="en-AU"/>
        </w:rPr>
        <w:t>.</w:t>
      </w:r>
    </w:p>
    <w:p w14:paraId="7DD6588C" w14:textId="77777777" w:rsidR="00B032D8" w:rsidRDefault="00B032D8" w:rsidP="006D06F7">
      <w:pPr>
        <w:pStyle w:val="Heading3"/>
      </w:pPr>
      <w:bookmarkStart w:id="57" w:name="_Toc126501538"/>
      <w:bookmarkStart w:id="58" w:name="_Ref127797353"/>
      <w:bookmarkStart w:id="59" w:name="_Ref127797356"/>
      <w:r>
        <w:t>Flooding</w:t>
      </w:r>
      <w:bookmarkEnd w:id="57"/>
      <w:bookmarkEnd w:id="58"/>
      <w:bookmarkEnd w:id="59"/>
    </w:p>
    <w:p w14:paraId="1117E5A4" w14:textId="2A4F80C8" w:rsidR="00C84781" w:rsidRDefault="00C84781" w:rsidP="00C84781">
      <w:r>
        <w:t xml:space="preserve">In </w:t>
      </w:r>
      <w:r w:rsidR="00C6150E">
        <w:t>late</w:t>
      </w:r>
      <w:r>
        <w:t xml:space="preserve"> 2022, extensive rainfall occurred across much of Victoria</w:t>
      </w:r>
      <w:r w:rsidR="00C6150E">
        <w:t xml:space="preserve"> and New South Wales</w:t>
      </w:r>
      <w:r>
        <w:t xml:space="preserve">. This led to extensive flooding of many river systems across the state, particularly in the north including those feeding into the Murray River system. </w:t>
      </w:r>
    </w:p>
    <w:p w14:paraId="645489BD" w14:textId="0A907A0E" w:rsidR="008A61AE" w:rsidRPr="00F471A6" w:rsidRDefault="00F55E9C" w:rsidP="00F471A6">
      <w:pPr>
        <w:pStyle w:val="BodyText"/>
        <w:rPr>
          <w:rFonts w:eastAsiaTheme="minorEastAsia"/>
        </w:rPr>
      </w:pPr>
      <w:r w:rsidRPr="00F471A6">
        <w:rPr>
          <w:rFonts w:eastAsiaTheme="minorEastAsia"/>
        </w:rPr>
        <w:t xml:space="preserve">During the flood event, </w:t>
      </w:r>
      <w:r w:rsidR="00866D83" w:rsidRPr="00F471A6">
        <w:rPr>
          <w:rFonts w:eastAsiaTheme="minorEastAsia"/>
        </w:rPr>
        <w:t>DEECA</w:t>
      </w:r>
      <w:r w:rsidR="00876E44" w:rsidRPr="00F471A6">
        <w:rPr>
          <w:rFonts w:eastAsiaTheme="minorEastAsia"/>
        </w:rPr>
        <w:t xml:space="preserve"> </w:t>
      </w:r>
      <w:r w:rsidR="009B6DCC" w:rsidRPr="00F471A6">
        <w:rPr>
          <w:rFonts w:eastAsiaTheme="minorEastAsia"/>
        </w:rPr>
        <w:t>coordinated</w:t>
      </w:r>
      <w:r w:rsidR="00876E44" w:rsidRPr="00F471A6">
        <w:rPr>
          <w:rFonts w:eastAsiaTheme="minorEastAsia"/>
        </w:rPr>
        <w:t xml:space="preserve"> </w:t>
      </w:r>
      <w:r w:rsidR="001318AE" w:rsidRPr="00F471A6">
        <w:rPr>
          <w:rFonts w:eastAsiaTheme="minorEastAsia"/>
        </w:rPr>
        <w:t xml:space="preserve">emergency welfare </w:t>
      </w:r>
      <w:r w:rsidR="00A6489D" w:rsidRPr="00F471A6">
        <w:rPr>
          <w:rFonts w:eastAsiaTheme="minorEastAsia"/>
        </w:rPr>
        <w:t xml:space="preserve">responses </w:t>
      </w:r>
      <w:r w:rsidR="00725380" w:rsidRPr="00F471A6">
        <w:rPr>
          <w:rFonts w:eastAsiaTheme="minorEastAsia"/>
        </w:rPr>
        <w:t xml:space="preserve">at </w:t>
      </w:r>
      <w:r w:rsidR="00EA190C" w:rsidRPr="00F471A6">
        <w:rPr>
          <w:rFonts w:eastAsiaTheme="minorEastAsia"/>
        </w:rPr>
        <w:t xml:space="preserve">those </w:t>
      </w:r>
      <w:r w:rsidR="00725380" w:rsidRPr="00F471A6">
        <w:rPr>
          <w:rFonts w:eastAsiaTheme="minorEastAsia"/>
        </w:rPr>
        <w:t xml:space="preserve">sites where animals </w:t>
      </w:r>
      <w:r w:rsidR="0060749C" w:rsidRPr="00F471A6">
        <w:rPr>
          <w:rFonts w:eastAsiaTheme="minorEastAsia"/>
        </w:rPr>
        <w:t>were s</w:t>
      </w:r>
      <w:r w:rsidR="00DB255C" w:rsidRPr="00F471A6">
        <w:rPr>
          <w:rFonts w:eastAsiaTheme="minorEastAsia"/>
        </w:rPr>
        <w:t>tranded</w:t>
      </w:r>
      <w:r w:rsidR="0072409F" w:rsidRPr="00F471A6">
        <w:rPr>
          <w:rFonts w:eastAsiaTheme="minorEastAsia"/>
        </w:rPr>
        <w:t xml:space="preserve"> and found to be in poor and deteriorating condition</w:t>
      </w:r>
      <w:r w:rsidR="00863871" w:rsidRPr="00F471A6">
        <w:rPr>
          <w:rFonts w:eastAsiaTheme="minorEastAsia"/>
        </w:rPr>
        <w:t xml:space="preserve"> due to a lack of food, fresh water</w:t>
      </w:r>
      <w:r w:rsidR="009E113F">
        <w:rPr>
          <w:rFonts w:eastAsiaTheme="minorEastAsia"/>
        </w:rPr>
        <w:t xml:space="preserve"> and</w:t>
      </w:r>
      <w:r w:rsidR="009B6DCC" w:rsidRPr="00F471A6">
        <w:rPr>
          <w:rFonts w:eastAsiaTheme="minorEastAsia"/>
        </w:rPr>
        <w:t xml:space="preserve"> </w:t>
      </w:r>
      <w:r w:rsidR="00863871" w:rsidRPr="00F471A6">
        <w:rPr>
          <w:rFonts w:eastAsiaTheme="minorEastAsia"/>
        </w:rPr>
        <w:t>shelter</w:t>
      </w:r>
      <w:r w:rsidR="009B6DCC" w:rsidRPr="00F471A6">
        <w:rPr>
          <w:rFonts w:eastAsiaTheme="minorEastAsia"/>
        </w:rPr>
        <w:t xml:space="preserve"> and </w:t>
      </w:r>
      <w:r w:rsidR="00C16C62">
        <w:rPr>
          <w:rFonts w:eastAsiaTheme="minorEastAsia"/>
        </w:rPr>
        <w:t xml:space="preserve">due to </w:t>
      </w:r>
      <w:r w:rsidR="009B6DCC" w:rsidRPr="00F471A6">
        <w:rPr>
          <w:rFonts w:eastAsiaTheme="minorEastAsia"/>
        </w:rPr>
        <w:t>predation</w:t>
      </w:r>
      <w:r w:rsidR="00C92143" w:rsidRPr="00F471A6">
        <w:rPr>
          <w:rFonts w:eastAsiaTheme="minorEastAsia"/>
        </w:rPr>
        <w:t>.</w:t>
      </w:r>
      <w:r w:rsidR="00B61FA1" w:rsidRPr="00F471A6">
        <w:rPr>
          <w:rFonts w:eastAsiaTheme="minorEastAsia"/>
        </w:rPr>
        <w:t xml:space="preserve"> </w:t>
      </w:r>
      <w:r w:rsidR="00996A2A" w:rsidRPr="00F471A6">
        <w:t xml:space="preserve">Where animal welfare was significantly compromised, intervention was considered on a site-by-site basis. </w:t>
      </w:r>
      <w:r w:rsidR="00B61FA1" w:rsidRPr="00F471A6">
        <w:t xml:space="preserve">The decision to euthanise </w:t>
      </w:r>
      <w:r w:rsidR="00E67661" w:rsidRPr="00F471A6">
        <w:t>kangaroos</w:t>
      </w:r>
      <w:r w:rsidR="00B61FA1" w:rsidRPr="00F471A6">
        <w:t xml:space="preserve"> </w:t>
      </w:r>
      <w:r w:rsidR="00603127" w:rsidRPr="00F471A6">
        <w:t xml:space="preserve">during the emergency </w:t>
      </w:r>
      <w:r w:rsidR="00B61FA1" w:rsidRPr="00F471A6">
        <w:t>was based on a veterinary assessment of their health and welfare and was considered the most humane option</w:t>
      </w:r>
      <w:r w:rsidR="007C437E" w:rsidRPr="00F471A6">
        <w:t xml:space="preserve">.  </w:t>
      </w:r>
      <w:r w:rsidR="008103E6" w:rsidRPr="00F471A6">
        <w:t xml:space="preserve">Where Eastern and Western Grey Kangaroos </w:t>
      </w:r>
      <w:r w:rsidR="002C3F01" w:rsidRPr="00F471A6">
        <w:t>were euthanised under an ATCW for</w:t>
      </w:r>
      <w:r w:rsidR="00A9324D" w:rsidRPr="00F471A6">
        <w:t xml:space="preserve"> animal welfare reasons, these have been included </w:t>
      </w:r>
      <w:r w:rsidR="007A0ECB" w:rsidRPr="00F471A6">
        <w:rPr>
          <w:rFonts w:eastAsiaTheme="minorEastAsia"/>
        </w:rPr>
        <w:t>in this report.</w:t>
      </w:r>
    </w:p>
    <w:p w14:paraId="230FFE27" w14:textId="15DC1242" w:rsidR="00B032D8" w:rsidRPr="00AF1BAF" w:rsidRDefault="00B032D8" w:rsidP="00F471A6">
      <w:pPr>
        <w:pStyle w:val="BodyText"/>
        <w:rPr>
          <w:rFonts w:eastAsiaTheme="minorEastAsia"/>
        </w:rPr>
      </w:pPr>
      <w:r w:rsidRPr="68A8189E">
        <w:rPr>
          <w:rFonts w:eastAsiaTheme="minorEastAsia"/>
        </w:rPr>
        <w:t xml:space="preserve">Although flooding had localised impacts on kangaroos and their habitat, there </w:t>
      </w:r>
      <w:r w:rsidR="5CD4AFF7" w:rsidRPr="4F5291D7">
        <w:rPr>
          <w:rFonts w:eastAsiaTheme="minorEastAsia"/>
        </w:rPr>
        <w:t>was</w:t>
      </w:r>
      <w:r w:rsidRPr="68A8189E">
        <w:rPr>
          <w:rFonts w:eastAsiaTheme="minorEastAsia"/>
        </w:rPr>
        <w:t xml:space="preserve"> no evidence of significant impacts on the state-wide population. No long-term effects on kangaroo populations or on habitat is anticipated due to the flooding. </w:t>
      </w:r>
    </w:p>
    <w:p w14:paraId="0D754C21" w14:textId="6A189817" w:rsidR="00B032D8" w:rsidRDefault="00414FE4" w:rsidP="006D06F7">
      <w:pPr>
        <w:pStyle w:val="Heading3"/>
      </w:pPr>
      <w:bookmarkStart w:id="60" w:name="_Toc126501539"/>
      <w:r>
        <w:t>Victorian kangaroo abundance</w:t>
      </w:r>
      <w:r w:rsidR="00B032D8">
        <w:t xml:space="preserve"> survey</w:t>
      </w:r>
      <w:bookmarkEnd w:id="60"/>
    </w:p>
    <w:p w14:paraId="67F642D0" w14:textId="77777777" w:rsidR="00B032D8" w:rsidRDefault="00B032D8" w:rsidP="00B032D8">
      <w:pPr>
        <w:pStyle w:val="BodyText"/>
        <w:rPr>
          <w:lang w:eastAsia="en-AU"/>
        </w:rPr>
      </w:pPr>
      <w:r>
        <w:rPr>
          <w:lang w:eastAsia="en-AU"/>
        </w:rPr>
        <w:t xml:space="preserve">A statewide aerial survey was conducted in September and October 2022. The survey was used to estimate kangaroo abundance within the seven Victorian harvest zones. The survey builds on data gathered from previous surveys in 2017, 2018 and 2020. The results of the survey are provided in the ARI report </w:t>
      </w:r>
      <w:r>
        <w:rPr>
          <w:i/>
          <w:iCs/>
          <w:lang w:eastAsia="en-AU"/>
        </w:rPr>
        <w:t>Statewide abundance of kangaroos in Victoria 2022</w:t>
      </w:r>
      <w:r>
        <w:rPr>
          <w:rStyle w:val="EndnoteReference"/>
          <w:i/>
          <w:iCs/>
          <w:lang w:eastAsia="en-AU"/>
        </w:rPr>
        <w:endnoteReference w:id="8"/>
      </w:r>
      <w:r>
        <w:rPr>
          <w:lang w:eastAsia="en-AU"/>
        </w:rPr>
        <w:t xml:space="preserve"> and were used to set the harvest quota for 2023.</w:t>
      </w:r>
    </w:p>
    <w:p w14:paraId="6D6E0192" w14:textId="77777777" w:rsidR="00B032D8" w:rsidRDefault="00B032D8" w:rsidP="00B032D8">
      <w:pPr>
        <w:pStyle w:val="BodyText"/>
        <w:rPr>
          <w:lang w:eastAsia="en-AU"/>
        </w:rPr>
      </w:pPr>
      <w:r>
        <w:rPr>
          <w:lang w:eastAsia="en-AU"/>
        </w:rPr>
        <w:t>The results found that there were more than 2.3 million grey kangaroos in Victoria, an increase of 24 per cent since the last survey in 2020. The results show that kangaroo control in Victoria is being managed sustainably.</w:t>
      </w:r>
    </w:p>
    <w:bookmarkEnd w:id="48"/>
    <w:p w14:paraId="69DE2125" w14:textId="6A1F89BF" w:rsidR="00B032D8" w:rsidRDefault="001C4933" w:rsidP="00C6751F">
      <w:pPr>
        <w:pStyle w:val="Heading3"/>
      </w:pPr>
      <w:r>
        <w:t>Review of the KHMP</w:t>
      </w:r>
    </w:p>
    <w:p w14:paraId="5CDDED9B" w14:textId="345F51D0" w:rsidR="001C4933" w:rsidRDefault="001C4933" w:rsidP="00F40642">
      <w:pPr>
        <w:pStyle w:val="BodyText"/>
      </w:pPr>
      <w:r>
        <w:t xml:space="preserve">The current KHMP </w:t>
      </w:r>
      <w:r w:rsidR="009825C2">
        <w:t xml:space="preserve">is in place until the end of 2023. </w:t>
      </w:r>
      <w:r w:rsidR="00337994">
        <w:t xml:space="preserve">DEECA will prepare a new plan during 2023, to come in effect for 2024 onwards. </w:t>
      </w:r>
      <w:r w:rsidR="001302AC">
        <w:t>Consultation</w:t>
      </w:r>
      <w:r w:rsidR="00D430CE">
        <w:t xml:space="preserve"> with Traditional Owners, harvesters and </w:t>
      </w:r>
      <w:r w:rsidR="00DE2101">
        <w:t xml:space="preserve">the broader community will be used to inform the next KHMP. </w:t>
      </w:r>
    </w:p>
    <w:p w14:paraId="6E9DB491" w14:textId="3736797F" w:rsidR="00DE2101" w:rsidRDefault="00DE2101" w:rsidP="00F40642">
      <w:pPr>
        <w:pStyle w:val="BodyText"/>
      </w:pPr>
      <w:r>
        <w:t xml:space="preserve">Once prepared, the new KHMP will be submitted to the </w:t>
      </w:r>
      <w:r w:rsidR="00747A29">
        <w:t>Department of Climate Change, Energy, the Environment and Water</w:t>
      </w:r>
      <w:r w:rsidR="0001252F">
        <w:t xml:space="preserve"> so that kangaroo products obtained through the program can continue to be exported internationally</w:t>
      </w:r>
      <w:r w:rsidR="001401D3">
        <w:t xml:space="preserve"> as they currently are.</w:t>
      </w:r>
    </w:p>
    <w:p w14:paraId="100141B4" w14:textId="77777777" w:rsidR="00B032D8" w:rsidRDefault="00B032D8" w:rsidP="00F40642">
      <w:pPr>
        <w:pStyle w:val="BodyText"/>
      </w:pPr>
    </w:p>
    <w:p w14:paraId="75E96C61" w14:textId="77777777" w:rsidR="00B032D8" w:rsidRDefault="00B032D8" w:rsidP="00F40642">
      <w:pPr>
        <w:pStyle w:val="BodyText"/>
      </w:pPr>
    </w:p>
    <w:p w14:paraId="085C4775" w14:textId="77777777" w:rsidR="00B032D8" w:rsidRDefault="00B032D8" w:rsidP="00F40642">
      <w:pPr>
        <w:pStyle w:val="BodyText"/>
      </w:pPr>
    </w:p>
    <w:p w14:paraId="4B99D3D2" w14:textId="4E906120" w:rsidR="6DB3A941" w:rsidRDefault="6DB3A941">
      <w:r>
        <w:br w:type="page"/>
      </w:r>
    </w:p>
    <w:p w14:paraId="061C8E68" w14:textId="0B8DEFEC" w:rsidR="00F40642" w:rsidRPr="003636EA" w:rsidRDefault="2A607923" w:rsidP="72514DBF">
      <w:pPr>
        <w:pStyle w:val="Heading1TopofPage"/>
        <w:framePr w:wrap="around"/>
        <w:spacing w:line="240" w:lineRule="auto"/>
        <w:rPr>
          <w:rFonts w:eastAsiaTheme="minorEastAsia" w:cstheme="minorBidi"/>
          <w:color w:val="auto"/>
          <w:sz w:val="16"/>
          <w:szCs w:val="16"/>
        </w:rPr>
      </w:pPr>
      <w:bookmarkStart w:id="61" w:name="_Toc126501540"/>
      <w:r>
        <w:lastRenderedPageBreak/>
        <w:t>Appendix A: Kangaroo Harvesting Program – Harvest zones</w:t>
      </w:r>
      <w:bookmarkEnd w:id="61"/>
    </w:p>
    <w:p w14:paraId="256FE35B" w14:textId="77777777" w:rsidR="005044CA" w:rsidRDefault="38D745D7" w:rsidP="00C6751F">
      <w:pPr>
        <w:pStyle w:val="BodyText"/>
        <w:keepNext/>
      </w:pPr>
      <w:r>
        <w:rPr>
          <w:noProof/>
        </w:rPr>
        <w:drawing>
          <wp:inline distT="0" distB="0" distL="0" distR="0" wp14:anchorId="76C8F474" wp14:editId="66D10134">
            <wp:extent cx="6368143" cy="4829175"/>
            <wp:effectExtent l="0" t="0" r="0" b="0"/>
            <wp:docPr id="327131582" name="Picture 32713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368143" cy="4829175"/>
                    </a:xfrm>
                    <a:prstGeom prst="rect">
                      <a:avLst/>
                    </a:prstGeom>
                  </pic:spPr>
                </pic:pic>
              </a:graphicData>
            </a:graphic>
          </wp:inline>
        </w:drawing>
      </w:r>
    </w:p>
    <w:p w14:paraId="3FCFE259" w14:textId="5E9D8B63" w:rsidR="00F40642" w:rsidRPr="003636EA" w:rsidRDefault="005044CA" w:rsidP="00C6751F">
      <w:pPr>
        <w:pStyle w:val="Caption"/>
      </w:pPr>
      <w:r>
        <w:t xml:space="preserve">Figure </w:t>
      </w:r>
      <w:r w:rsidR="00154437">
        <w:fldChar w:fldCharType="begin"/>
      </w:r>
      <w:r w:rsidR="00154437">
        <w:instrText xml:space="preserve"> SEQ Figure \* ARABIC </w:instrText>
      </w:r>
      <w:r w:rsidR="00154437">
        <w:fldChar w:fldCharType="separate"/>
      </w:r>
      <w:r w:rsidR="009368A8">
        <w:rPr>
          <w:noProof/>
        </w:rPr>
        <w:t>1</w:t>
      </w:r>
      <w:r w:rsidR="00154437">
        <w:rPr>
          <w:noProof/>
        </w:rPr>
        <w:fldChar w:fldCharType="end"/>
      </w:r>
      <w:r>
        <w:t>. Map of Victorian kangaroo harvest zones</w:t>
      </w:r>
    </w:p>
    <w:p w14:paraId="5D822EFD" w14:textId="57A8CABD" w:rsidR="00F40642" w:rsidRPr="003636EA" w:rsidRDefault="003650F2" w:rsidP="6DB3A941">
      <w:r>
        <w:br w:type="page"/>
      </w:r>
    </w:p>
    <w:p w14:paraId="1DDB096A" w14:textId="08B4FE48" w:rsidR="00F40642" w:rsidRPr="003636EA" w:rsidRDefault="0CD3B896" w:rsidP="6DB3A941">
      <w:pPr>
        <w:pStyle w:val="BodyText"/>
        <w:rPr>
          <w:b/>
          <w:bCs/>
          <w:color w:val="auto"/>
          <w:sz w:val="16"/>
          <w:szCs w:val="16"/>
        </w:rPr>
      </w:pPr>
      <w:r w:rsidRPr="6DB3A941">
        <w:rPr>
          <w:b/>
          <w:bCs/>
          <w:color w:val="auto"/>
          <w:sz w:val="16"/>
          <w:szCs w:val="16"/>
        </w:rPr>
        <w:lastRenderedPageBreak/>
        <w:t xml:space="preserve">Table </w:t>
      </w:r>
      <w:r w:rsidR="00E439A4">
        <w:rPr>
          <w:b/>
          <w:bCs/>
          <w:color w:val="auto"/>
          <w:sz w:val="16"/>
          <w:szCs w:val="16"/>
        </w:rPr>
        <w:t>1</w:t>
      </w:r>
      <w:r w:rsidRPr="6DB3A941">
        <w:rPr>
          <w:b/>
          <w:bCs/>
          <w:color w:val="auto"/>
          <w:sz w:val="16"/>
          <w:szCs w:val="16"/>
        </w:rPr>
        <w:t>: List of Victorian local government areas (LGAs) within harvest zones</w:t>
      </w:r>
    </w:p>
    <w:tbl>
      <w:tblPr>
        <w:tblStyle w:val="TableGrid"/>
        <w:tblW w:w="0" w:type="auto"/>
        <w:tblLook w:val="0420" w:firstRow="1" w:lastRow="0" w:firstColumn="0" w:lastColumn="0" w:noHBand="0" w:noVBand="1"/>
      </w:tblPr>
      <w:tblGrid>
        <w:gridCol w:w="1675"/>
        <w:gridCol w:w="1954"/>
        <w:gridCol w:w="1048"/>
        <w:gridCol w:w="1986"/>
        <w:gridCol w:w="1166"/>
        <w:gridCol w:w="1810"/>
      </w:tblGrid>
      <w:tr w:rsidR="6DB3A941" w14:paraId="48E0E828" w14:textId="77777777" w:rsidTr="00C6751F">
        <w:trPr>
          <w:cnfStyle w:val="100000000000" w:firstRow="1" w:lastRow="0" w:firstColumn="0" w:lastColumn="0" w:oddVBand="0" w:evenVBand="0" w:oddHBand="0" w:evenHBand="0" w:firstRowFirstColumn="0" w:firstRowLastColumn="0" w:lastRowFirstColumn="0" w:lastRowLastColumn="0"/>
          <w:trHeight w:val="300"/>
        </w:trPr>
        <w:tc>
          <w:tcPr>
            <w:tcW w:w="1675" w:type="dxa"/>
          </w:tcPr>
          <w:p w14:paraId="1A2B344B" w14:textId="77777777" w:rsidR="6DB3A941" w:rsidRDefault="6DB3A941" w:rsidP="6DB3A941">
            <w:pPr>
              <w:pStyle w:val="TableHeadingLeft"/>
            </w:pPr>
            <w:r>
              <w:t>Zone</w:t>
            </w:r>
          </w:p>
        </w:tc>
        <w:tc>
          <w:tcPr>
            <w:tcW w:w="1954" w:type="dxa"/>
          </w:tcPr>
          <w:p w14:paraId="2B564328" w14:textId="06925710" w:rsidR="4B789DC7" w:rsidRDefault="4B789DC7" w:rsidP="6DB3A941">
            <w:pPr>
              <w:pStyle w:val="TableHeadingLeft"/>
            </w:pPr>
            <w:r>
              <w:t>LGAs</w:t>
            </w:r>
          </w:p>
        </w:tc>
        <w:tc>
          <w:tcPr>
            <w:tcW w:w="1048" w:type="dxa"/>
          </w:tcPr>
          <w:p w14:paraId="0297B8C2" w14:textId="0A91F01D" w:rsidR="4B789DC7" w:rsidRDefault="4B789DC7" w:rsidP="6DB3A941">
            <w:pPr>
              <w:pStyle w:val="TableHeadingLeft"/>
            </w:pPr>
            <w:r>
              <w:t>Zone</w:t>
            </w:r>
          </w:p>
        </w:tc>
        <w:tc>
          <w:tcPr>
            <w:tcW w:w="1986" w:type="dxa"/>
          </w:tcPr>
          <w:p w14:paraId="0E4CF76A" w14:textId="4A09073B" w:rsidR="4B789DC7" w:rsidRDefault="4B789DC7" w:rsidP="6DB3A941">
            <w:pPr>
              <w:pStyle w:val="TableHeadingLeft"/>
            </w:pPr>
            <w:r>
              <w:t>LGAs</w:t>
            </w:r>
          </w:p>
        </w:tc>
        <w:tc>
          <w:tcPr>
            <w:tcW w:w="1166" w:type="dxa"/>
          </w:tcPr>
          <w:p w14:paraId="4A00E8F0" w14:textId="3BCF6528" w:rsidR="4B789DC7" w:rsidRDefault="4B789DC7" w:rsidP="6DB3A941">
            <w:pPr>
              <w:pStyle w:val="TableHeadingLeft"/>
            </w:pPr>
            <w:r>
              <w:t>Zone</w:t>
            </w:r>
          </w:p>
        </w:tc>
        <w:tc>
          <w:tcPr>
            <w:tcW w:w="1810" w:type="dxa"/>
          </w:tcPr>
          <w:p w14:paraId="73A4400B" w14:textId="0E771217" w:rsidR="4B789DC7" w:rsidRDefault="4B789DC7" w:rsidP="6DB3A941">
            <w:pPr>
              <w:pStyle w:val="TableHeadingLeft"/>
            </w:pPr>
            <w:r>
              <w:t>LGAs</w:t>
            </w:r>
          </w:p>
        </w:tc>
      </w:tr>
      <w:tr w:rsidR="6DB3A941" w14:paraId="07F41B14" w14:textId="77777777" w:rsidTr="00C6751F">
        <w:trPr>
          <w:trHeight w:val="300"/>
        </w:trPr>
        <w:tc>
          <w:tcPr>
            <w:tcW w:w="1675" w:type="dxa"/>
            <w:shd w:val="clear" w:color="auto" w:fill="auto"/>
          </w:tcPr>
          <w:p w14:paraId="3B0403BB" w14:textId="287945A0" w:rsidR="4B789DC7" w:rsidRDefault="4B789DC7" w:rsidP="6DB3A941">
            <w:pPr>
              <w:pStyle w:val="TableTextLeft"/>
              <w:rPr>
                <w:b/>
                <w:bCs/>
              </w:rPr>
            </w:pPr>
            <w:r w:rsidRPr="6DB3A941">
              <w:rPr>
                <w:b/>
                <w:bCs/>
              </w:rPr>
              <w:t>Mallee</w:t>
            </w:r>
          </w:p>
        </w:tc>
        <w:tc>
          <w:tcPr>
            <w:tcW w:w="1954" w:type="dxa"/>
            <w:shd w:val="clear" w:color="auto" w:fill="auto"/>
          </w:tcPr>
          <w:p w14:paraId="44689CC2" w14:textId="761A67B7" w:rsidR="5263664D" w:rsidRDefault="5263664D" w:rsidP="6DB3A941">
            <w:pPr>
              <w:pStyle w:val="TableTextLeft"/>
              <w:ind w:left="0"/>
            </w:pPr>
            <w:r>
              <w:t>Mildura</w:t>
            </w:r>
          </w:p>
        </w:tc>
        <w:tc>
          <w:tcPr>
            <w:tcW w:w="1048" w:type="dxa"/>
            <w:shd w:val="clear" w:color="auto" w:fill="auto"/>
          </w:tcPr>
          <w:p w14:paraId="57D5423F" w14:textId="029B158A" w:rsidR="0A1D82F9" w:rsidRDefault="0A1D82F9" w:rsidP="6DB3A941">
            <w:pPr>
              <w:pStyle w:val="TableTextLeft"/>
              <w:rPr>
                <w:b/>
                <w:bCs/>
              </w:rPr>
            </w:pPr>
            <w:r w:rsidRPr="6DB3A941">
              <w:rPr>
                <w:b/>
                <w:bCs/>
              </w:rPr>
              <w:t>Central</w:t>
            </w:r>
          </w:p>
        </w:tc>
        <w:tc>
          <w:tcPr>
            <w:tcW w:w="1986" w:type="dxa"/>
          </w:tcPr>
          <w:p w14:paraId="0E1B67F2" w14:textId="040D0F31" w:rsidR="763D2259" w:rsidRDefault="763D2259" w:rsidP="6DB3A941">
            <w:pPr>
              <w:pStyle w:val="TableTextLeft"/>
              <w:ind w:left="0"/>
            </w:pPr>
            <w:r>
              <w:t>Ballarat</w:t>
            </w:r>
          </w:p>
        </w:tc>
        <w:tc>
          <w:tcPr>
            <w:tcW w:w="1166" w:type="dxa"/>
          </w:tcPr>
          <w:p w14:paraId="40D4D746" w14:textId="663376CB" w:rsidR="0EDD5F97" w:rsidRDefault="0EDD5F97" w:rsidP="6DB3A941">
            <w:pPr>
              <w:pStyle w:val="TableTextLeft"/>
              <w:rPr>
                <w:b/>
                <w:bCs/>
              </w:rPr>
            </w:pPr>
            <w:proofErr w:type="gramStart"/>
            <w:r w:rsidRPr="6DB3A941">
              <w:rPr>
                <w:b/>
                <w:bCs/>
              </w:rPr>
              <w:t>North East</w:t>
            </w:r>
            <w:proofErr w:type="gramEnd"/>
          </w:p>
        </w:tc>
        <w:tc>
          <w:tcPr>
            <w:tcW w:w="1810" w:type="dxa"/>
          </w:tcPr>
          <w:p w14:paraId="3EC2E80E" w14:textId="0E5D3692" w:rsidR="265FD90C" w:rsidRDefault="265FD90C" w:rsidP="6DB3A941">
            <w:pPr>
              <w:pStyle w:val="TableTextLeft"/>
              <w:ind w:left="0"/>
            </w:pPr>
            <w:r>
              <w:t>Alpine</w:t>
            </w:r>
          </w:p>
        </w:tc>
      </w:tr>
      <w:tr w:rsidR="6DB3A941" w14:paraId="6F766B5F" w14:textId="77777777" w:rsidTr="00C6751F">
        <w:trPr>
          <w:trHeight w:val="300"/>
        </w:trPr>
        <w:tc>
          <w:tcPr>
            <w:tcW w:w="1675" w:type="dxa"/>
            <w:shd w:val="clear" w:color="auto" w:fill="auto"/>
          </w:tcPr>
          <w:p w14:paraId="7A5619D7" w14:textId="259A2DB8" w:rsidR="6DB3A941" w:rsidRDefault="6DB3A941" w:rsidP="6DB3A941">
            <w:pPr>
              <w:pStyle w:val="TableTextLeft"/>
            </w:pPr>
          </w:p>
        </w:tc>
        <w:tc>
          <w:tcPr>
            <w:tcW w:w="1954" w:type="dxa"/>
            <w:shd w:val="clear" w:color="auto" w:fill="auto"/>
          </w:tcPr>
          <w:p w14:paraId="61BE9EF7" w14:textId="71FF457A" w:rsidR="6DB3A941" w:rsidRDefault="6DB3A941" w:rsidP="6DB3A941">
            <w:pPr>
              <w:pStyle w:val="TableTextLeft"/>
            </w:pPr>
          </w:p>
        </w:tc>
        <w:tc>
          <w:tcPr>
            <w:tcW w:w="1048" w:type="dxa"/>
            <w:shd w:val="clear" w:color="auto" w:fill="auto"/>
          </w:tcPr>
          <w:p w14:paraId="15BF26BA" w14:textId="0023E608" w:rsidR="6DB3A941" w:rsidRDefault="6DB3A941" w:rsidP="6DB3A941">
            <w:pPr>
              <w:pStyle w:val="TableTextLeft"/>
            </w:pPr>
          </w:p>
        </w:tc>
        <w:tc>
          <w:tcPr>
            <w:tcW w:w="1986" w:type="dxa"/>
          </w:tcPr>
          <w:p w14:paraId="5D68CE91" w14:textId="1DB7939D" w:rsidR="2757FA87" w:rsidRDefault="2757FA87" w:rsidP="6DB3A941">
            <w:pPr>
              <w:pStyle w:val="TableTextLeft"/>
              <w:ind w:left="0"/>
            </w:pPr>
            <w:proofErr w:type="spellStart"/>
            <w:r>
              <w:t>Brimbank</w:t>
            </w:r>
            <w:proofErr w:type="spellEnd"/>
          </w:p>
        </w:tc>
        <w:tc>
          <w:tcPr>
            <w:tcW w:w="1166" w:type="dxa"/>
          </w:tcPr>
          <w:p w14:paraId="0C9D25B1" w14:textId="66CD2F0E" w:rsidR="6DB3A941" w:rsidRDefault="6DB3A941" w:rsidP="6DB3A941">
            <w:pPr>
              <w:pStyle w:val="TableTextLeft"/>
            </w:pPr>
          </w:p>
        </w:tc>
        <w:tc>
          <w:tcPr>
            <w:tcW w:w="1810" w:type="dxa"/>
          </w:tcPr>
          <w:p w14:paraId="6C05AC8C" w14:textId="3EE19FF7" w:rsidR="6F0FEFE4" w:rsidRDefault="6F0FEFE4" w:rsidP="6DB3A941">
            <w:pPr>
              <w:pStyle w:val="TableTextLeft"/>
              <w:ind w:left="0"/>
            </w:pPr>
            <w:r>
              <w:t>Benalla</w:t>
            </w:r>
          </w:p>
        </w:tc>
      </w:tr>
      <w:tr w:rsidR="6DB3A941" w14:paraId="0087A79A" w14:textId="77777777" w:rsidTr="00C6751F">
        <w:trPr>
          <w:trHeight w:val="300"/>
        </w:trPr>
        <w:tc>
          <w:tcPr>
            <w:tcW w:w="1675" w:type="dxa"/>
            <w:shd w:val="clear" w:color="auto" w:fill="auto"/>
          </w:tcPr>
          <w:p w14:paraId="777C16C3" w14:textId="28390659" w:rsidR="448A5C93" w:rsidRDefault="448A5C93" w:rsidP="6DB3A941">
            <w:pPr>
              <w:pStyle w:val="TableTextLeft"/>
              <w:rPr>
                <w:b/>
                <w:bCs/>
              </w:rPr>
            </w:pPr>
            <w:r w:rsidRPr="6DB3A941">
              <w:rPr>
                <w:b/>
                <w:bCs/>
              </w:rPr>
              <w:t>Upper</w:t>
            </w:r>
            <w:r w:rsidR="6DB3A941" w:rsidRPr="6DB3A941">
              <w:rPr>
                <w:b/>
                <w:bCs/>
              </w:rPr>
              <w:t xml:space="preserve"> Wimmera</w:t>
            </w:r>
          </w:p>
        </w:tc>
        <w:tc>
          <w:tcPr>
            <w:tcW w:w="1954" w:type="dxa"/>
            <w:shd w:val="clear" w:color="auto" w:fill="auto"/>
          </w:tcPr>
          <w:p w14:paraId="65C715A4" w14:textId="0819623C" w:rsidR="35359CE6" w:rsidRDefault="35359CE6" w:rsidP="6DB3A941">
            <w:pPr>
              <w:pStyle w:val="TableTextLeft"/>
              <w:ind w:left="0"/>
            </w:pPr>
            <w:proofErr w:type="spellStart"/>
            <w:r>
              <w:t>Buloke</w:t>
            </w:r>
            <w:proofErr w:type="spellEnd"/>
          </w:p>
        </w:tc>
        <w:tc>
          <w:tcPr>
            <w:tcW w:w="1048" w:type="dxa"/>
            <w:shd w:val="clear" w:color="auto" w:fill="auto"/>
          </w:tcPr>
          <w:p w14:paraId="110866AC" w14:textId="5D39CE42" w:rsidR="6DB3A941" w:rsidRDefault="6DB3A941" w:rsidP="6DB3A941">
            <w:pPr>
              <w:pStyle w:val="TableTextLeft"/>
            </w:pPr>
          </w:p>
        </w:tc>
        <w:tc>
          <w:tcPr>
            <w:tcW w:w="1986" w:type="dxa"/>
          </w:tcPr>
          <w:p w14:paraId="7DAC8CCE" w14:textId="4EDF7E3F" w:rsidR="558F94F2" w:rsidRDefault="558F94F2" w:rsidP="6DB3A941">
            <w:pPr>
              <w:pStyle w:val="TableTextLeft"/>
              <w:ind w:left="0"/>
            </w:pPr>
            <w:r>
              <w:t>Hepburn</w:t>
            </w:r>
          </w:p>
        </w:tc>
        <w:tc>
          <w:tcPr>
            <w:tcW w:w="1166" w:type="dxa"/>
          </w:tcPr>
          <w:p w14:paraId="4168F8F9" w14:textId="3681576F" w:rsidR="6DB3A941" w:rsidRDefault="6DB3A941" w:rsidP="6DB3A941">
            <w:pPr>
              <w:pStyle w:val="TableTextLeft"/>
            </w:pPr>
          </w:p>
        </w:tc>
        <w:tc>
          <w:tcPr>
            <w:tcW w:w="1810" w:type="dxa"/>
          </w:tcPr>
          <w:p w14:paraId="6EBEA234" w14:textId="066016F7" w:rsidR="7850C087" w:rsidRDefault="7850C087" w:rsidP="6DB3A941">
            <w:pPr>
              <w:pStyle w:val="TableTextLeft"/>
              <w:ind w:left="0"/>
            </w:pPr>
            <w:r>
              <w:t>Campaspe</w:t>
            </w:r>
          </w:p>
        </w:tc>
      </w:tr>
      <w:tr w:rsidR="6DB3A941" w14:paraId="186E89B0" w14:textId="77777777" w:rsidTr="00C6751F">
        <w:trPr>
          <w:trHeight w:val="300"/>
        </w:trPr>
        <w:tc>
          <w:tcPr>
            <w:tcW w:w="1675" w:type="dxa"/>
            <w:shd w:val="clear" w:color="auto" w:fill="auto"/>
          </w:tcPr>
          <w:p w14:paraId="0104480D" w14:textId="1478B2A5" w:rsidR="6DB3A941" w:rsidRDefault="6DB3A941" w:rsidP="6DB3A941">
            <w:pPr>
              <w:pStyle w:val="TableTextLeft"/>
            </w:pPr>
          </w:p>
        </w:tc>
        <w:tc>
          <w:tcPr>
            <w:tcW w:w="1954" w:type="dxa"/>
            <w:shd w:val="clear" w:color="auto" w:fill="auto"/>
          </w:tcPr>
          <w:p w14:paraId="016184FE" w14:textId="6D254943" w:rsidR="35359CE6" w:rsidRDefault="35359CE6" w:rsidP="6DB3A941">
            <w:pPr>
              <w:pStyle w:val="TableTextLeft"/>
              <w:ind w:left="0"/>
            </w:pPr>
            <w:r>
              <w:t>Hindmarsh</w:t>
            </w:r>
          </w:p>
        </w:tc>
        <w:tc>
          <w:tcPr>
            <w:tcW w:w="1048" w:type="dxa"/>
            <w:shd w:val="clear" w:color="auto" w:fill="auto"/>
          </w:tcPr>
          <w:p w14:paraId="0BA28927" w14:textId="4C48697D" w:rsidR="6DB3A941" w:rsidRDefault="6DB3A941" w:rsidP="6DB3A941">
            <w:pPr>
              <w:pStyle w:val="TableTextLeft"/>
            </w:pPr>
          </w:p>
        </w:tc>
        <w:tc>
          <w:tcPr>
            <w:tcW w:w="1986" w:type="dxa"/>
          </w:tcPr>
          <w:p w14:paraId="6308F57E" w14:textId="05C29DEF" w:rsidR="69DADB7E" w:rsidRDefault="69DADB7E" w:rsidP="6DB3A941">
            <w:pPr>
              <w:pStyle w:val="TableTextLeft"/>
              <w:ind w:left="0"/>
            </w:pPr>
            <w:r>
              <w:t>Hume</w:t>
            </w:r>
          </w:p>
        </w:tc>
        <w:tc>
          <w:tcPr>
            <w:tcW w:w="1166" w:type="dxa"/>
          </w:tcPr>
          <w:p w14:paraId="7929325C" w14:textId="62FC1332" w:rsidR="6DB3A941" w:rsidRDefault="6DB3A941" w:rsidP="6DB3A941">
            <w:pPr>
              <w:pStyle w:val="TableTextLeft"/>
            </w:pPr>
          </w:p>
        </w:tc>
        <w:tc>
          <w:tcPr>
            <w:tcW w:w="1810" w:type="dxa"/>
          </w:tcPr>
          <w:p w14:paraId="778B5445" w14:textId="578DD418" w:rsidR="14347A24" w:rsidRDefault="14347A24" w:rsidP="6DB3A941">
            <w:pPr>
              <w:pStyle w:val="TableTextLeft"/>
              <w:ind w:left="0"/>
            </w:pPr>
            <w:r>
              <w:t>Greater Bendigo</w:t>
            </w:r>
          </w:p>
        </w:tc>
      </w:tr>
      <w:tr w:rsidR="6DB3A941" w14:paraId="43BFD983" w14:textId="77777777" w:rsidTr="00C6751F">
        <w:trPr>
          <w:trHeight w:val="300"/>
        </w:trPr>
        <w:tc>
          <w:tcPr>
            <w:tcW w:w="1675" w:type="dxa"/>
            <w:shd w:val="clear" w:color="auto" w:fill="auto"/>
          </w:tcPr>
          <w:p w14:paraId="5B2DF1A6" w14:textId="77BD24DB" w:rsidR="6DB3A941" w:rsidRDefault="6DB3A941" w:rsidP="6DB3A941">
            <w:pPr>
              <w:pStyle w:val="TableTextLeft"/>
            </w:pPr>
          </w:p>
        </w:tc>
        <w:tc>
          <w:tcPr>
            <w:tcW w:w="1954" w:type="dxa"/>
            <w:shd w:val="clear" w:color="auto" w:fill="auto"/>
          </w:tcPr>
          <w:p w14:paraId="7811276E" w14:textId="27EA5BFF" w:rsidR="35359CE6" w:rsidRDefault="35359CE6" w:rsidP="6DB3A941">
            <w:pPr>
              <w:pStyle w:val="TableTextLeft"/>
              <w:ind w:left="0"/>
            </w:pPr>
            <w:r>
              <w:t>Horsham</w:t>
            </w:r>
          </w:p>
        </w:tc>
        <w:tc>
          <w:tcPr>
            <w:tcW w:w="1048" w:type="dxa"/>
            <w:shd w:val="clear" w:color="auto" w:fill="auto"/>
          </w:tcPr>
          <w:p w14:paraId="28B13E9C" w14:textId="3E688DA9" w:rsidR="6DB3A941" w:rsidRDefault="6DB3A941" w:rsidP="6DB3A941">
            <w:pPr>
              <w:pStyle w:val="TableTextLeft"/>
            </w:pPr>
          </w:p>
        </w:tc>
        <w:tc>
          <w:tcPr>
            <w:tcW w:w="1986" w:type="dxa"/>
          </w:tcPr>
          <w:p w14:paraId="63D53B3C" w14:textId="3189F3F9" w:rsidR="497F2293" w:rsidRDefault="497F2293" w:rsidP="6DB3A941">
            <w:pPr>
              <w:pStyle w:val="TableTextLeft"/>
              <w:ind w:left="0"/>
            </w:pPr>
            <w:r>
              <w:t>Macedon Ranges</w:t>
            </w:r>
          </w:p>
        </w:tc>
        <w:tc>
          <w:tcPr>
            <w:tcW w:w="1166" w:type="dxa"/>
          </w:tcPr>
          <w:p w14:paraId="562CD675" w14:textId="0A45D6F3" w:rsidR="6DB3A941" w:rsidRDefault="6DB3A941" w:rsidP="6DB3A941">
            <w:pPr>
              <w:pStyle w:val="TableTextLeft"/>
            </w:pPr>
          </w:p>
        </w:tc>
        <w:tc>
          <w:tcPr>
            <w:tcW w:w="1810" w:type="dxa"/>
          </w:tcPr>
          <w:p w14:paraId="4176FD52" w14:textId="67BA78E9" w:rsidR="2C3B3492" w:rsidRDefault="2C3B3492" w:rsidP="6DB3A941">
            <w:pPr>
              <w:pStyle w:val="TableTextLeft"/>
              <w:ind w:left="0"/>
            </w:pPr>
            <w:r>
              <w:t>G</w:t>
            </w:r>
            <w:r w:rsidR="6EE09D6D">
              <w:t>reater Shepparton</w:t>
            </w:r>
          </w:p>
        </w:tc>
      </w:tr>
      <w:tr w:rsidR="6DB3A941" w14:paraId="03EE18C8" w14:textId="77777777" w:rsidTr="00C6751F">
        <w:trPr>
          <w:trHeight w:val="300"/>
        </w:trPr>
        <w:tc>
          <w:tcPr>
            <w:tcW w:w="1675" w:type="dxa"/>
            <w:shd w:val="clear" w:color="auto" w:fill="auto"/>
          </w:tcPr>
          <w:p w14:paraId="307DB0B6" w14:textId="3BB96AA9" w:rsidR="6DB3A941" w:rsidRDefault="6DB3A941" w:rsidP="6DB3A941">
            <w:pPr>
              <w:pStyle w:val="TableTextLeft"/>
            </w:pPr>
          </w:p>
        </w:tc>
        <w:tc>
          <w:tcPr>
            <w:tcW w:w="1954" w:type="dxa"/>
            <w:shd w:val="clear" w:color="auto" w:fill="auto"/>
          </w:tcPr>
          <w:p w14:paraId="690C8BB9" w14:textId="374DD6C6" w:rsidR="35359CE6" w:rsidRDefault="35359CE6" w:rsidP="6DB3A941">
            <w:pPr>
              <w:pStyle w:val="TableTextLeft"/>
              <w:ind w:left="0"/>
            </w:pPr>
            <w:r>
              <w:t>Swan Hill</w:t>
            </w:r>
          </w:p>
        </w:tc>
        <w:tc>
          <w:tcPr>
            <w:tcW w:w="1048" w:type="dxa"/>
            <w:shd w:val="clear" w:color="auto" w:fill="auto"/>
          </w:tcPr>
          <w:p w14:paraId="1A48B774" w14:textId="5BABDE88" w:rsidR="6DB3A941" w:rsidRDefault="6DB3A941" w:rsidP="6DB3A941">
            <w:pPr>
              <w:pStyle w:val="TableTextLeft"/>
            </w:pPr>
          </w:p>
        </w:tc>
        <w:tc>
          <w:tcPr>
            <w:tcW w:w="1986" w:type="dxa"/>
          </w:tcPr>
          <w:p w14:paraId="0C9F2CDB" w14:textId="5138CFAF" w:rsidR="728252AF" w:rsidRDefault="728252AF" w:rsidP="6DB3A941">
            <w:pPr>
              <w:pStyle w:val="TableTextLeft"/>
              <w:ind w:left="0"/>
            </w:pPr>
            <w:r>
              <w:t>Melton</w:t>
            </w:r>
          </w:p>
        </w:tc>
        <w:tc>
          <w:tcPr>
            <w:tcW w:w="1166" w:type="dxa"/>
          </w:tcPr>
          <w:p w14:paraId="143085E1" w14:textId="5486A161" w:rsidR="6DB3A941" w:rsidRDefault="6DB3A941" w:rsidP="6DB3A941">
            <w:pPr>
              <w:pStyle w:val="TableTextLeft"/>
            </w:pPr>
          </w:p>
        </w:tc>
        <w:tc>
          <w:tcPr>
            <w:tcW w:w="1810" w:type="dxa"/>
          </w:tcPr>
          <w:p w14:paraId="239F30FD" w14:textId="31ECC29D" w:rsidR="011B16C7" w:rsidRDefault="011B16C7" w:rsidP="6DB3A941">
            <w:pPr>
              <w:pStyle w:val="TableTextLeft"/>
              <w:ind w:left="0"/>
            </w:pPr>
            <w:r>
              <w:t>Indigo</w:t>
            </w:r>
          </w:p>
        </w:tc>
      </w:tr>
      <w:tr w:rsidR="6DB3A941" w14:paraId="60F68E7D" w14:textId="77777777" w:rsidTr="00C6751F">
        <w:trPr>
          <w:trHeight w:val="300"/>
        </w:trPr>
        <w:tc>
          <w:tcPr>
            <w:tcW w:w="1675" w:type="dxa"/>
            <w:shd w:val="clear" w:color="auto" w:fill="auto"/>
          </w:tcPr>
          <w:p w14:paraId="5F17682D" w14:textId="443486CD" w:rsidR="6DB3A941" w:rsidRDefault="6DB3A941" w:rsidP="6DB3A941">
            <w:pPr>
              <w:pStyle w:val="TableTextLeft"/>
            </w:pPr>
          </w:p>
        </w:tc>
        <w:tc>
          <w:tcPr>
            <w:tcW w:w="1954" w:type="dxa"/>
            <w:shd w:val="clear" w:color="auto" w:fill="auto"/>
          </w:tcPr>
          <w:p w14:paraId="6EDFBB21" w14:textId="2028641C" w:rsidR="35359CE6" w:rsidRDefault="35359CE6" w:rsidP="6DB3A941">
            <w:pPr>
              <w:pStyle w:val="TableTextLeft"/>
              <w:ind w:left="0"/>
            </w:pPr>
            <w:r>
              <w:t>West Wimmera</w:t>
            </w:r>
          </w:p>
        </w:tc>
        <w:tc>
          <w:tcPr>
            <w:tcW w:w="1048" w:type="dxa"/>
            <w:shd w:val="clear" w:color="auto" w:fill="auto"/>
          </w:tcPr>
          <w:p w14:paraId="695F187F" w14:textId="5066CAD8" w:rsidR="6DB3A941" w:rsidRDefault="6DB3A941" w:rsidP="6DB3A941">
            <w:pPr>
              <w:pStyle w:val="TableTextLeft"/>
            </w:pPr>
          </w:p>
        </w:tc>
        <w:tc>
          <w:tcPr>
            <w:tcW w:w="1986" w:type="dxa"/>
          </w:tcPr>
          <w:p w14:paraId="1451F5EC" w14:textId="0A868708" w:rsidR="5B26A15A" w:rsidRDefault="5B26A15A" w:rsidP="6DB3A941">
            <w:pPr>
              <w:pStyle w:val="TableTextLeft"/>
              <w:ind w:left="0"/>
            </w:pPr>
            <w:r>
              <w:t>Mitchell</w:t>
            </w:r>
          </w:p>
        </w:tc>
        <w:tc>
          <w:tcPr>
            <w:tcW w:w="1166" w:type="dxa"/>
          </w:tcPr>
          <w:p w14:paraId="0B70E0A5" w14:textId="3D34400E" w:rsidR="6DB3A941" w:rsidRDefault="6DB3A941" w:rsidP="6DB3A941">
            <w:pPr>
              <w:pStyle w:val="TableTextLeft"/>
            </w:pPr>
          </w:p>
        </w:tc>
        <w:tc>
          <w:tcPr>
            <w:tcW w:w="1810" w:type="dxa"/>
          </w:tcPr>
          <w:p w14:paraId="3ADA4C08" w14:textId="1E6B44E1" w:rsidR="607BF946" w:rsidRDefault="607BF946" w:rsidP="6DB3A941">
            <w:pPr>
              <w:pStyle w:val="TableTextLeft"/>
              <w:ind w:left="0"/>
            </w:pPr>
            <w:r>
              <w:t>Mansfield</w:t>
            </w:r>
          </w:p>
        </w:tc>
      </w:tr>
      <w:tr w:rsidR="6DB3A941" w14:paraId="28AD16A2" w14:textId="77777777" w:rsidTr="00C6751F">
        <w:trPr>
          <w:trHeight w:val="300"/>
        </w:trPr>
        <w:tc>
          <w:tcPr>
            <w:tcW w:w="1675" w:type="dxa"/>
            <w:shd w:val="clear" w:color="auto" w:fill="auto"/>
          </w:tcPr>
          <w:p w14:paraId="7E1F2401" w14:textId="05834563" w:rsidR="6DB3A941" w:rsidRDefault="6DB3A941" w:rsidP="6DB3A941">
            <w:pPr>
              <w:pStyle w:val="TableTextLeft"/>
            </w:pPr>
          </w:p>
        </w:tc>
        <w:tc>
          <w:tcPr>
            <w:tcW w:w="1954" w:type="dxa"/>
            <w:shd w:val="clear" w:color="auto" w:fill="auto"/>
          </w:tcPr>
          <w:p w14:paraId="5482B1EA" w14:textId="0D5D7ACB" w:rsidR="35359CE6" w:rsidRDefault="35359CE6" w:rsidP="6DB3A941">
            <w:pPr>
              <w:pStyle w:val="TableTextLeft"/>
              <w:ind w:left="0"/>
            </w:pPr>
            <w:proofErr w:type="spellStart"/>
            <w:r>
              <w:t>Yarriambiack</w:t>
            </w:r>
            <w:proofErr w:type="spellEnd"/>
          </w:p>
        </w:tc>
        <w:tc>
          <w:tcPr>
            <w:tcW w:w="1048" w:type="dxa"/>
            <w:shd w:val="clear" w:color="auto" w:fill="auto"/>
          </w:tcPr>
          <w:p w14:paraId="4353B16F" w14:textId="7A601286" w:rsidR="6DB3A941" w:rsidRDefault="6DB3A941" w:rsidP="6DB3A941">
            <w:pPr>
              <w:pStyle w:val="TableTextLeft"/>
            </w:pPr>
          </w:p>
        </w:tc>
        <w:tc>
          <w:tcPr>
            <w:tcW w:w="1986" w:type="dxa"/>
          </w:tcPr>
          <w:p w14:paraId="37BD7D02" w14:textId="5B0F85F0" w:rsidR="38031C32" w:rsidRDefault="38031C32" w:rsidP="6DB3A941">
            <w:pPr>
              <w:pStyle w:val="TableTextLeft"/>
              <w:ind w:left="0"/>
            </w:pPr>
            <w:r>
              <w:t>Moorabool</w:t>
            </w:r>
          </w:p>
        </w:tc>
        <w:tc>
          <w:tcPr>
            <w:tcW w:w="1166" w:type="dxa"/>
          </w:tcPr>
          <w:p w14:paraId="364E60F6" w14:textId="650B1428" w:rsidR="6DB3A941" w:rsidRDefault="6DB3A941" w:rsidP="6DB3A941">
            <w:pPr>
              <w:pStyle w:val="TableTextLeft"/>
            </w:pPr>
          </w:p>
        </w:tc>
        <w:tc>
          <w:tcPr>
            <w:tcW w:w="1810" w:type="dxa"/>
          </w:tcPr>
          <w:p w14:paraId="105AC10E" w14:textId="5F0D7C6F" w:rsidR="44B0FAF2" w:rsidRDefault="44B0FAF2" w:rsidP="6DB3A941">
            <w:pPr>
              <w:pStyle w:val="TableTextLeft"/>
              <w:ind w:left="0"/>
            </w:pPr>
            <w:r>
              <w:t>Moira</w:t>
            </w:r>
          </w:p>
        </w:tc>
      </w:tr>
      <w:tr w:rsidR="6DB3A941" w14:paraId="5C9085F7" w14:textId="77777777" w:rsidTr="00C6751F">
        <w:trPr>
          <w:trHeight w:val="300"/>
        </w:trPr>
        <w:tc>
          <w:tcPr>
            <w:tcW w:w="1675" w:type="dxa"/>
            <w:shd w:val="clear" w:color="auto" w:fill="auto"/>
          </w:tcPr>
          <w:p w14:paraId="47492838" w14:textId="704437FF" w:rsidR="6DB3A941" w:rsidRDefault="6DB3A941" w:rsidP="6DB3A941">
            <w:pPr>
              <w:pStyle w:val="TableTextLeft"/>
            </w:pPr>
          </w:p>
        </w:tc>
        <w:tc>
          <w:tcPr>
            <w:tcW w:w="1954" w:type="dxa"/>
            <w:shd w:val="clear" w:color="auto" w:fill="auto"/>
          </w:tcPr>
          <w:p w14:paraId="5BBCC30F" w14:textId="2E97FCCA" w:rsidR="6DB3A941" w:rsidRDefault="6DB3A941" w:rsidP="6DB3A941">
            <w:pPr>
              <w:pStyle w:val="TableTextLeft"/>
            </w:pPr>
          </w:p>
        </w:tc>
        <w:tc>
          <w:tcPr>
            <w:tcW w:w="1048" w:type="dxa"/>
            <w:shd w:val="clear" w:color="auto" w:fill="auto"/>
          </w:tcPr>
          <w:p w14:paraId="5B132EFF" w14:textId="377F5D3E" w:rsidR="6DB3A941" w:rsidRDefault="6DB3A941" w:rsidP="6DB3A941">
            <w:pPr>
              <w:pStyle w:val="TableTextLeft"/>
            </w:pPr>
          </w:p>
        </w:tc>
        <w:tc>
          <w:tcPr>
            <w:tcW w:w="1986" w:type="dxa"/>
          </w:tcPr>
          <w:p w14:paraId="48A413FE" w14:textId="69DEA93A" w:rsidR="38031C32" w:rsidRDefault="38031C32" w:rsidP="6DB3A941">
            <w:pPr>
              <w:pStyle w:val="TableTextLeft"/>
              <w:ind w:left="0"/>
            </w:pPr>
            <w:r>
              <w:t>Mount Alexander</w:t>
            </w:r>
          </w:p>
        </w:tc>
        <w:tc>
          <w:tcPr>
            <w:tcW w:w="1166" w:type="dxa"/>
          </w:tcPr>
          <w:p w14:paraId="60FAAA13" w14:textId="6FB9990F" w:rsidR="6DB3A941" w:rsidRDefault="6DB3A941" w:rsidP="6DB3A941">
            <w:pPr>
              <w:pStyle w:val="TableTextLeft"/>
            </w:pPr>
          </w:p>
        </w:tc>
        <w:tc>
          <w:tcPr>
            <w:tcW w:w="1810" w:type="dxa"/>
          </w:tcPr>
          <w:p w14:paraId="6BC97660" w14:textId="493EA569" w:rsidR="7C986FB6" w:rsidRDefault="7C986FB6" w:rsidP="6DB3A941">
            <w:pPr>
              <w:pStyle w:val="TableTextLeft"/>
              <w:ind w:left="0"/>
            </w:pPr>
            <w:r>
              <w:t>Strathbogie</w:t>
            </w:r>
          </w:p>
        </w:tc>
      </w:tr>
      <w:tr w:rsidR="6DB3A941" w14:paraId="0A29B735" w14:textId="77777777" w:rsidTr="00C6751F">
        <w:trPr>
          <w:trHeight w:val="300"/>
        </w:trPr>
        <w:tc>
          <w:tcPr>
            <w:tcW w:w="1675" w:type="dxa"/>
            <w:shd w:val="clear" w:color="auto" w:fill="auto"/>
          </w:tcPr>
          <w:p w14:paraId="31A528AE" w14:textId="113E9215" w:rsidR="6DB3A941" w:rsidRDefault="6DB3A941" w:rsidP="6DB3A941">
            <w:pPr>
              <w:pStyle w:val="TableTextLeft"/>
            </w:pPr>
          </w:p>
        </w:tc>
        <w:tc>
          <w:tcPr>
            <w:tcW w:w="1954" w:type="dxa"/>
            <w:shd w:val="clear" w:color="auto" w:fill="auto"/>
          </w:tcPr>
          <w:p w14:paraId="2D420C97" w14:textId="29E1561F" w:rsidR="6DB3A941" w:rsidRDefault="6DB3A941" w:rsidP="6DB3A941">
            <w:pPr>
              <w:pStyle w:val="TableTextLeft"/>
            </w:pPr>
          </w:p>
        </w:tc>
        <w:tc>
          <w:tcPr>
            <w:tcW w:w="1048" w:type="dxa"/>
            <w:shd w:val="clear" w:color="auto" w:fill="auto"/>
          </w:tcPr>
          <w:p w14:paraId="57D8EF4F" w14:textId="29E98F47" w:rsidR="6DB3A941" w:rsidRDefault="6DB3A941" w:rsidP="6DB3A941">
            <w:pPr>
              <w:pStyle w:val="TableTextLeft"/>
            </w:pPr>
          </w:p>
        </w:tc>
        <w:tc>
          <w:tcPr>
            <w:tcW w:w="1986" w:type="dxa"/>
          </w:tcPr>
          <w:p w14:paraId="528DA049" w14:textId="52CD9EFD" w:rsidR="38031C32" w:rsidRDefault="38031C32" w:rsidP="6DB3A941">
            <w:pPr>
              <w:pStyle w:val="TableTextLeft"/>
              <w:ind w:left="0"/>
            </w:pPr>
            <w:r>
              <w:t>Murrindindi</w:t>
            </w:r>
          </w:p>
        </w:tc>
        <w:tc>
          <w:tcPr>
            <w:tcW w:w="1166" w:type="dxa"/>
          </w:tcPr>
          <w:p w14:paraId="2AFA8DF4" w14:textId="79FDE8F0" w:rsidR="6DB3A941" w:rsidRDefault="6DB3A941" w:rsidP="6DB3A941">
            <w:pPr>
              <w:pStyle w:val="TableTextLeft"/>
            </w:pPr>
          </w:p>
        </w:tc>
        <w:tc>
          <w:tcPr>
            <w:tcW w:w="1810" w:type="dxa"/>
          </w:tcPr>
          <w:p w14:paraId="29965E8C" w14:textId="24BFA4C8" w:rsidR="4653E509" w:rsidRDefault="4653E509" w:rsidP="6DB3A941">
            <w:pPr>
              <w:pStyle w:val="TableTextLeft"/>
              <w:ind w:left="0"/>
            </w:pPr>
            <w:r>
              <w:t>Towong</w:t>
            </w:r>
          </w:p>
        </w:tc>
      </w:tr>
      <w:tr w:rsidR="6DB3A941" w14:paraId="04C7F3A7" w14:textId="77777777" w:rsidTr="00C6751F">
        <w:trPr>
          <w:trHeight w:val="300"/>
        </w:trPr>
        <w:tc>
          <w:tcPr>
            <w:tcW w:w="1675" w:type="dxa"/>
            <w:shd w:val="clear" w:color="auto" w:fill="auto"/>
          </w:tcPr>
          <w:p w14:paraId="44CEC29D" w14:textId="74B0D41B" w:rsidR="6DB3A941" w:rsidRDefault="6DB3A941" w:rsidP="6DB3A941">
            <w:pPr>
              <w:pStyle w:val="TableTextLeft"/>
            </w:pPr>
          </w:p>
        </w:tc>
        <w:tc>
          <w:tcPr>
            <w:tcW w:w="1954" w:type="dxa"/>
            <w:shd w:val="clear" w:color="auto" w:fill="auto"/>
          </w:tcPr>
          <w:p w14:paraId="7C1E472B" w14:textId="0280A440" w:rsidR="6DB3A941" w:rsidRDefault="6DB3A941" w:rsidP="6DB3A941">
            <w:pPr>
              <w:pStyle w:val="TableTextLeft"/>
            </w:pPr>
          </w:p>
        </w:tc>
        <w:tc>
          <w:tcPr>
            <w:tcW w:w="1048" w:type="dxa"/>
            <w:shd w:val="clear" w:color="auto" w:fill="auto"/>
          </w:tcPr>
          <w:p w14:paraId="754C89FA" w14:textId="0CEEA69E" w:rsidR="6DB3A941" w:rsidRDefault="6DB3A941" w:rsidP="6DB3A941">
            <w:pPr>
              <w:pStyle w:val="TableTextLeft"/>
            </w:pPr>
          </w:p>
        </w:tc>
        <w:tc>
          <w:tcPr>
            <w:tcW w:w="1986" w:type="dxa"/>
          </w:tcPr>
          <w:p w14:paraId="567CB3C9" w14:textId="0F0D5D66" w:rsidR="38031C32" w:rsidRDefault="38031C32" w:rsidP="6DB3A941">
            <w:pPr>
              <w:pStyle w:val="TableTextLeft"/>
              <w:ind w:left="0"/>
            </w:pPr>
            <w:r>
              <w:t>Nillumbik</w:t>
            </w:r>
          </w:p>
        </w:tc>
        <w:tc>
          <w:tcPr>
            <w:tcW w:w="1166" w:type="dxa"/>
          </w:tcPr>
          <w:p w14:paraId="2712D55E" w14:textId="6A58C93A" w:rsidR="6DB3A941" w:rsidRDefault="6DB3A941" w:rsidP="6DB3A941">
            <w:pPr>
              <w:pStyle w:val="TableTextLeft"/>
            </w:pPr>
          </w:p>
        </w:tc>
        <w:tc>
          <w:tcPr>
            <w:tcW w:w="1810" w:type="dxa"/>
          </w:tcPr>
          <w:p w14:paraId="2CD69366" w14:textId="265D8D56" w:rsidR="31A79FCC" w:rsidRDefault="31A79FCC" w:rsidP="6DB3A941">
            <w:pPr>
              <w:pStyle w:val="TableTextLeft"/>
              <w:ind w:left="0"/>
            </w:pPr>
            <w:r>
              <w:t>Wangaratta</w:t>
            </w:r>
          </w:p>
        </w:tc>
      </w:tr>
      <w:tr w:rsidR="6DB3A941" w14:paraId="4B845E35" w14:textId="77777777" w:rsidTr="00C6751F">
        <w:trPr>
          <w:trHeight w:val="300"/>
        </w:trPr>
        <w:tc>
          <w:tcPr>
            <w:tcW w:w="1675" w:type="dxa"/>
            <w:shd w:val="clear" w:color="auto" w:fill="auto"/>
          </w:tcPr>
          <w:p w14:paraId="5211B5D2" w14:textId="1241CDC2" w:rsidR="6DB3A941" w:rsidRDefault="6DB3A941" w:rsidP="6DB3A941">
            <w:pPr>
              <w:pStyle w:val="TableTextLeft"/>
            </w:pPr>
          </w:p>
        </w:tc>
        <w:tc>
          <w:tcPr>
            <w:tcW w:w="1954" w:type="dxa"/>
            <w:shd w:val="clear" w:color="auto" w:fill="auto"/>
          </w:tcPr>
          <w:p w14:paraId="2545D4BC" w14:textId="0B8EA76B" w:rsidR="6DB3A941" w:rsidRDefault="6DB3A941" w:rsidP="6DB3A941">
            <w:pPr>
              <w:pStyle w:val="TableTextLeft"/>
            </w:pPr>
          </w:p>
        </w:tc>
        <w:tc>
          <w:tcPr>
            <w:tcW w:w="1048" w:type="dxa"/>
            <w:shd w:val="clear" w:color="auto" w:fill="auto"/>
          </w:tcPr>
          <w:p w14:paraId="75CDA12B" w14:textId="2117154C" w:rsidR="6DB3A941" w:rsidRDefault="6DB3A941" w:rsidP="6DB3A941">
            <w:pPr>
              <w:pStyle w:val="TableTextLeft"/>
            </w:pPr>
          </w:p>
        </w:tc>
        <w:tc>
          <w:tcPr>
            <w:tcW w:w="1986" w:type="dxa"/>
          </w:tcPr>
          <w:p w14:paraId="65653341" w14:textId="567C277F" w:rsidR="38031C32" w:rsidRDefault="38031C32" w:rsidP="6DB3A941">
            <w:pPr>
              <w:pStyle w:val="TableTextLeft"/>
              <w:ind w:left="0"/>
            </w:pPr>
            <w:r>
              <w:t>Whittlesea</w:t>
            </w:r>
          </w:p>
        </w:tc>
        <w:tc>
          <w:tcPr>
            <w:tcW w:w="1166" w:type="dxa"/>
          </w:tcPr>
          <w:p w14:paraId="36A68B90" w14:textId="42B60FE8" w:rsidR="6DB3A941" w:rsidRDefault="6DB3A941" w:rsidP="6DB3A941">
            <w:pPr>
              <w:pStyle w:val="TableTextLeft"/>
            </w:pPr>
          </w:p>
        </w:tc>
        <w:tc>
          <w:tcPr>
            <w:tcW w:w="1810" w:type="dxa"/>
          </w:tcPr>
          <w:p w14:paraId="131F6BDE" w14:textId="4F4FEC02" w:rsidR="36071E18" w:rsidRDefault="36071E18" w:rsidP="6DB3A941">
            <w:pPr>
              <w:pStyle w:val="TableTextLeft"/>
              <w:ind w:left="0"/>
            </w:pPr>
            <w:r>
              <w:t>Wodonga</w:t>
            </w:r>
          </w:p>
        </w:tc>
      </w:tr>
      <w:tr w:rsidR="6DB3A941" w14:paraId="620036E6" w14:textId="77777777" w:rsidTr="00C6751F">
        <w:trPr>
          <w:trHeight w:val="300"/>
        </w:trPr>
        <w:tc>
          <w:tcPr>
            <w:tcW w:w="1675" w:type="dxa"/>
            <w:shd w:val="clear" w:color="auto" w:fill="auto"/>
          </w:tcPr>
          <w:p w14:paraId="512F26C8" w14:textId="5CDE292A" w:rsidR="6DB3A941" w:rsidRDefault="6DB3A941" w:rsidP="6DB3A941">
            <w:pPr>
              <w:pStyle w:val="TableTextLeft"/>
            </w:pPr>
          </w:p>
        </w:tc>
        <w:tc>
          <w:tcPr>
            <w:tcW w:w="1954" w:type="dxa"/>
            <w:shd w:val="clear" w:color="auto" w:fill="auto"/>
          </w:tcPr>
          <w:p w14:paraId="1D133389" w14:textId="49064B6A" w:rsidR="6DB3A941" w:rsidRDefault="6DB3A941" w:rsidP="6DB3A941">
            <w:pPr>
              <w:pStyle w:val="TableTextLeft"/>
            </w:pPr>
          </w:p>
        </w:tc>
        <w:tc>
          <w:tcPr>
            <w:tcW w:w="1048" w:type="dxa"/>
            <w:shd w:val="clear" w:color="auto" w:fill="auto"/>
          </w:tcPr>
          <w:p w14:paraId="5611CD4B" w14:textId="2555EFFE" w:rsidR="6DB3A941" w:rsidRDefault="6DB3A941" w:rsidP="6DB3A941">
            <w:pPr>
              <w:pStyle w:val="TableTextLeft"/>
            </w:pPr>
          </w:p>
        </w:tc>
        <w:tc>
          <w:tcPr>
            <w:tcW w:w="1986" w:type="dxa"/>
          </w:tcPr>
          <w:p w14:paraId="3F2F1635" w14:textId="5296299F" w:rsidR="38031C32" w:rsidRDefault="38031C32" w:rsidP="6DB3A941">
            <w:pPr>
              <w:pStyle w:val="TableTextLeft"/>
              <w:ind w:left="0"/>
            </w:pPr>
            <w:r>
              <w:t>Yarra ranges</w:t>
            </w:r>
          </w:p>
        </w:tc>
        <w:tc>
          <w:tcPr>
            <w:tcW w:w="1166" w:type="dxa"/>
          </w:tcPr>
          <w:p w14:paraId="6C0A9D1F" w14:textId="55278524" w:rsidR="6DB3A941" w:rsidRDefault="6DB3A941" w:rsidP="6DB3A941">
            <w:pPr>
              <w:pStyle w:val="TableTextLeft"/>
            </w:pPr>
          </w:p>
        </w:tc>
        <w:tc>
          <w:tcPr>
            <w:tcW w:w="1810" w:type="dxa"/>
          </w:tcPr>
          <w:p w14:paraId="6F6EC211" w14:textId="50417E54" w:rsidR="6DB3A941" w:rsidRDefault="6DB3A941" w:rsidP="6DB3A941">
            <w:pPr>
              <w:pStyle w:val="TableTextLeft"/>
            </w:pPr>
          </w:p>
        </w:tc>
      </w:tr>
      <w:tr w:rsidR="6DB3A941" w14:paraId="7ADBE000" w14:textId="77777777" w:rsidTr="00C6751F">
        <w:trPr>
          <w:trHeight w:val="300"/>
        </w:trPr>
        <w:tc>
          <w:tcPr>
            <w:tcW w:w="1675" w:type="dxa"/>
            <w:shd w:val="clear" w:color="auto" w:fill="auto"/>
          </w:tcPr>
          <w:p w14:paraId="35B941EC" w14:textId="3A42F0A1" w:rsidR="6DB3A941" w:rsidRDefault="6DB3A941" w:rsidP="6DB3A941">
            <w:pPr>
              <w:pStyle w:val="TableTextLeft"/>
            </w:pPr>
          </w:p>
        </w:tc>
        <w:tc>
          <w:tcPr>
            <w:tcW w:w="1954" w:type="dxa"/>
            <w:shd w:val="clear" w:color="auto" w:fill="auto"/>
          </w:tcPr>
          <w:p w14:paraId="4EE04C0F" w14:textId="48B790BE" w:rsidR="6DB3A941" w:rsidRDefault="6DB3A941" w:rsidP="6DB3A941">
            <w:pPr>
              <w:pStyle w:val="TableTextLeft"/>
            </w:pPr>
          </w:p>
        </w:tc>
        <w:tc>
          <w:tcPr>
            <w:tcW w:w="1048" w:type="dxa"/>
            <w:shd w:val="clear" w:color="auto" w:fill="auto"/>
          </w:tcPr>
          <w:p w14:paraId="593E7A90" w14:textId="657A1E8B" w:rsidR="6DB3A941" w:rsidRDefault="6DB3A941" w:rsidP="6DB3A941">
            <w:pPr>
              <w:pStyle w:val="TableTextLeft"/>
            </w:pPr>
          </w:p>
        </w:tc>
        <w:tc>
          <w:tcPr>
            <w:tcW w:w="1986" w:type="dxa"/>
          </w:tcPr>
          <w:p w14:paraId="6041CEEE" w14:textId="39861AB5" w:rsidR="6DB3A941" w:rsidRDefault="6DB3A941" w:rsidP="6DB3A941">
            <w:pPr>
              <w:pStyle w:val="TableTextLeft"/>
            </w:pPr>
          </w:p>
        </w:tc>
        <w:tc>
          <w:tcPr>
            <w:tcW w:w="1166" w:type="dxa"/>
          </w:tcPr>
          <w:p w14:paraId="048175A0" w14:textId="1993AB8F" w:rsidR="6DB3A941" w:rsidRDefault="6DB3A941" w:rsidP="6DB3A941">
            <w:pPr>
              <w:pStyle w:val="TableTextLeft"/>
            </w:pPr>
          </w:p>
        </w:tc>
        <w:tc>
          <w:tcPr>
            <w:tcW w:w="1810" w:type="dxa"/>
          </w:tcPr>
          <w:p w14:paraId="23BB08CE" w14:textId="71DABFFA" w:rsidR="6DB3A941" w:rsidRDefault="6DB3A941" w:rsidP="6DB3A941">
            <w:pPr>
              <w:pStyle w:val="TableTextLeft"/>
            </w:pPr>
          </w:p>
        </w:tc>
      </w:tr>
      <w:tr w:rsidR="6DB3A941" w14:paraId="75963376" w14:textId="77777777" w:rsidTr="00C6751F">
        <w:trPr>
          <w:trHeight w:val="300"/>
        </w:trPr>
        <w:tc>
          <w:tcPr>
            <w:tcW w:w="1675" w:type="dxa"/>
            <w:shd w:val="clear" w:color="auto" w:fill="auto"/>
          </w:tcPr>
          <w:p w14:paraId="0A725CAD" w14:textId="3646EEFC" w:rsidR="5E971F1D" w:rsidRDefault="5E971F1D" w:rsidP="6DB3A941">
            <w:pPr>
              <w:pStyle w:val="TableTextLeft"/>
              <w:ind w:left="0"/>
              <w:rPr>
                <w:b/>
                <w:bCs/>
              </w:rPr>
            </w:pPr>
            <w:r w:rsidRPr="6DB3A941">
              <w:rPr>
                <w:b/>
                <w:bCs/>
              </w:rPr>
              <w:t>Lower Wimmera</w:t>
            </w:r>
          </w:p>
        </w:tc>
        <w:tc>
          <w:tcPr>
            <w:tcW w:w="1954" w:type="dxa"/>
            <w:shd w:val="clear" w:color="auto" w:fill="auto"/>
          </w:tcPr>
          <w:p w14:paraId="65C915EB" w14:textId="26891FCC" w:rsidR="5E971F1D" w:rsidRDefault="5E971F1D" w:rsidP="6DB3A941">
            <w:pPr>
              <w:pStyle w:val="TableTextLeft"/>
              <w:ind w:left="0"/>
            </w:pPr>
            <w:r>
              <w:t>Ararat</w:t>
            </w:r>
          </w:p>
        </w:tc>
        <w:tc>
          <w:tcPr>
            <w:tcW w:w="1048" w:type="dxa"/>
            <w:shd w:val="clear" w:color="auto" w:fill="auto"/>
          </w:tcPr>
          <w:p w14:paraId="4F68CF96" w14:textId="54F85647" w:rsidR="5E971F1D" w:rsidRDefault="5E971F1D" w:rsidP="6DB3A941">
            <w:pPr>
              <w:pStyle w:val="TableTextLeft"/>
              <w:ind w:left="0"/>
              <w:rPr>
                <w:b/>
                <w:bCs/>
              </w:rPr>
            </w:pPr>
            <w:r w:rsidRPr="6DB3A941">
              <w:rPr>
                <w:b/>
                <w:bCs/>
              </w:rPr>
              <w:t>Gippsland</w:t>
            </w:r>
          </w:p>
        </w:tc>
        <w:tc>
          <w:tcPr>
            <w:tcW w:w="1986" w:type="dxa"/>
          </w:tcPr>
          <w:p w14:paraId="21B424D3" w14:textId="16B5E058" w:rsidR="5E971F1D" w:rsidRDefault="5E971F1D" w:rsidP="6DB3A941">
            <w:pPr>
              <w:pStyle w:val="TableTextLeft"/>
            </w:pPr>
            <w:r>
              <w:t>Bass Coast</w:t>
            </w:r>
          </w:p>
        </w:tc>
        <w:tc>
          <w:tcPr>
            <w:tcW w:w="1166" w:type="dxa"/>
          </w:tcPr>
          <w:p w14:paraId="3604AA54" w14:textId="7927721F" w:rsidR="5CE21D66" w:rsidRDefault="5CE21D66" w:rsidP="6DB3A941">
            <w:pPr>
              <w:pStyle w:val="TableTextLeft"/>
              <w:ind w:left="0"/>
              <w:rPr>
                <w:b/>
                <w:bCs/>
              </w:rPr>
            </w:pPr>
            <w:r w:rsidRPr="6DB3A941">
              <w:rPr>
                <w:b/>
                <w:bCs/>
              </w:rPr>
              <w:t>Otway</w:t>
            </w:r>
          </w:p>
        </w:tc>
        <w:tc>
          <w:tcPr>
            <w:tcW w:w="1810" w:type="dxa"/>
          </w:tcPr>
          <w:p w14:paraId="2E81739A" w14:textId="2A65A647" w:rsidR="5CE21D66" w:rsidRDefault="5CE21D66" w:rsidP="6DB3A941">
            <w:pPr>
              <w:pStyle w:val="TableTextLeft"/>
              <w:ind w:left="0"/>
            </w:pPr>
            <w:r>
              <w:t>Colac Otway</w:t>
            </w:r>
          </w:p>
        </w:tc>
      </w:tr>
      <w:tr w:rsidR="6DB3A941" w14:paraId="370AFEC0" w14:textId="77777777" w:rsidTr="00C6751F">
        <w:trPr>
          <w:trHeight w:val="300"/>
        </w:trPr>
        <w:tc>
          <w:tcPr>
            <w:tcW w:w="1675" w:type="dxa"/>
            <w:shd w:val="clear" w:color="auto" w:fill="auto"/>
          </w:tcPr>
          <w:p w14:paraId="7B3444AB" w14:textId="6C7F0813" w:rsidR="6DB3A941" w:rsidRDefault="6DB3A941" w:rsidP="6DB3A941">
            <w:pPr>
              <w:pStyle w:val="TableTextLeft"/>
              <w:rPr>
                <w:b/>
                <w:bCs/>
              </w:rPr>
            </w:pPr>
          </w:p>
        </w:tc>
        <w:tc>
          <w:tcPr>
            <w:tcW w:w="1954" w:type="dxa"/>
            <w:shd w:val="clear" w:color="auto" w:fill="auto"/>
          </w:tcPr>
          <w:p w14:paraId="473865A3" w14:textId="59B5B68A" w:rsidR="161D3C9B" w:rsidRDefault="161D3C9B" w:rsidP="6DB3A941">
            <w:pPr>
              <w:pStyle w:val="TableTextLeft"/>
              <w:ind w:left="0"/>
            </w:pPr>
            <w:r>
              <w:t>Central Goldfields</w:t>
            </w:r>
          </w:p>
        </w:tc>
        <w:tc>
          <w:tcPr>
            <w:tcW w:w="1048" w:type="dxa"/>
            <w:shd w:val="clear" w:color="auto" w:fill="auto"/>
          </w:tcPr>
          <w:p w14:paraId="7048D9BF" w14:textId="57E37E20" w:rsidR="6DB3A941" w:rsidRDefault="6DB3A941" w:rsidP="6DB3A941">
            <w:pPr>
              <w:pStyle w:val="TableTextLeft"/>
              <w:rPr>
                <w:b/>
                <w:bCs/>
              </w:rPr>
            </w:pPr>
          </w:p>
        </w:tc>
        <w:tc>
          <w:tcPr>
            <w:tcW w:w="1986" w:type="dxa"/>
          </w:tcPr>
          <w:p w14:paraId="0027559C" w14:textId="12AB85B0" w:rsidR="161D3C9B" w:rsidRDefault="161D3C9B" w:rsidP="6DB3A941">
            <w:pPr>
              <w:pStyle w:val="TableTextLeft"/>
            </w:pPr>
            <w:r>
              <w:t>Baw</w:t>
            </w:r>
            <w:r w:rsidR="0080177F">
              <w:t xml:space="preserve"> </w:t>
            </w:r>
            <w:proofErr w:type="spellStart"/>
            <w:r w:rsidR="0080177F">
              <w:t>Baw</w:t>
            </w:r>
            <w:proofErr w:type="spellEnd"/>
          </w:p>
        </w:tc>
        <w:tc>
          <w:tcPr>
            <w:tcW w:w="1166" w:type="dxa"/>
          </w:tcPr>
          <w:p w14:paraId="2FFAB3AC" w14:textId="54D83475" w:rsidR="6DB3A941" w:rsidRDefault="6DB3A941" w:rsidP="6DB3A941">
            <w:pPr>
              <w:pStyle w:val="TableTextLeft"/>
              <w:rPr>
                <w:b/>
                <w:bCs/>
              </w:rPr>
            </w:pPr>
          </w:p>
        </w:tc>
        <w:tc>
          <w:tcPr>
            <w:tcW w:w="1810" w:type="dxa"/>
          </w:tcPr>
          <w:p w14:paraId="434BC845" w14:textId="65B47368" w:rsidR="12383D6E" w:rsidRDefault="12383D6E" w:rsidP="6DB3A941">
            <w:pPr>
              <w:pStyle w:val="TableTextLeft"/>
              <w:ind w:left="0"/>
            </w:pPr>
            <w:r>
              <w:t>Corangamite</w:t>
            </w:r>
          </w:p>
        </w:tc>
      </w:tr>
      <w:tr w:rsidR="6DB3A941" w14:paraId="50EB7728" w14:textId="77777777" w:rsidTr="00C6751F">
        <w:trPr>
          <w:trHeight w:val="300"/>
        </w:trPr>
        <w:tc>
          <w:tcPr>
            <w:tcW w:w="1675" w:type="dxa"/>
            <w:shd w:val="clear" w:color="auto" w:fill="auto"/>
          </w:tcPr>
          <w:p w14:paraId="7D66D108" w14:textId="201C3FF9" w:rsidR="6DB3A941" w:rsidRDefault="6DB3A941" w:rsidP="6DB3A941">
            <w:pPr>
              <w:pStyle w:val="TableTextLeft"/>
              <w:rPr>
                <w:b/>
                <w:bCs/>
              </w:rPr>
            </w:pPr>
          </w:p>
        </w:tc>
        <w:tc>
          <w:tcPr>
            <w:tcW w:w="1954" w:type="dxa"/>
            <w:shd w:val="clear" w:color="auto" w:fill="auto"/>
          </w:tcPr>
          <w:p w14:paraId="01757138" w14:textId="265A1CD3" w:rsidR="161D3C9B" w:rsidRDefault="161D3C9B" w:rsidP="6DB3A941">
            <w:pPr>
              <w:pStyle w:val="TableTextLeft"/>
              <w:ind w:left="0"/>
            </w:pPr>
            <w:r>
              <w:t>Gannawarra</w:t>
            </w:r>
          </w:p>
        </w:tc>
        <w:tc>
          <w:tcPr>
            <w:tcW w:w="1048" w:type="dxa"/>
            <w:shd w:val="clear" w:color="auto" w:fill="auto"/>
          </w:tcPr>
          <w:p w14:paraId="4ECC2925" w14:textId="73B98972" w:rsidR="6DB3A941" w:rsidRDefault="6DB3A941" w:rsidP="6DB3A941">
            <w:pPr>
              <w:pStyle w:val="TableTextLeft"/>
              <w:rPr>
                <w:b/>
                <w:bCs/>
              </w:rPr>
            </w:pPr>
          </w:p>
        </w:tc>
        <w:tc>
          <w:tcPr>
            <w:tcW w:w="1986" w:type="dxa"/>
          </w:tcPr>
          <w:p w14:paraId="1F77C837" w14:textId="7641C804" w:rsidR="161D3C9B" w:rsidRDefault="161D3C9B" w:rsidP="6DB3A941">
            <w:pPr>
              <w:pStyle w:val="TableTextLeft"/>
            </w:pPr>
            <w:r>
              <w:t>Cardinia</w:t>
            </w:r>
          </w:p>
        </w:tc>
        <w:tc>
          <w:tcPr>
            <w:tcW w:w="1166" w:type="dxa"/>
          </w:tcPr>
          <w:p w14:paraId="5F3315EB" w14:textId="050586EA" w:rsidR="6DB3A941" w:rsidRDefault="6DB3A941" w:rsidP="6DB3A941">
            <w:pPr>
              <w:pStyle w:val="TableTextLeft"/>
              <w:rPr>
                <w:b/>
                <w:bCs/>
              </w:rPr>
            </w:pPr>
          </w:p>
        </w:tc>
        <w:tc>
          <w:tcPr>
            <w:tcW w:w="1810" w:type="dxa"/>
          </w:tcPr>
          <w:p w14:paraId="679ED692" w14:textId="1B24B36F" w:rsidR="3E6DC3D8" w:rsidRDefault="3E6DC3D8" w:rsidP="6DB3A941">
            <w:pPr>
              <w:pStyle w:val="TableTextLeft"/>
              <w:ind w:left="0"/>
            </w:pPr>
            <w:r>
              <w:t>Golden Plains</w:t>
            </w:r>
          </w:p>
        </w:tc>
      </w:tr>
      <w:tr w:rsidR="6DB3A941" w14:paraId="0F618708" w14:textId="77777777" w:rsidTr="00C6751F">
        <w:trPr>
          <w:trHeight w:val="300"/>
        </w:trPr>
        <w:tc>
          <w:tcPr>
            <w:tcW w:w="1675" w:type="dxa"/>
            <w:shd w:val="clear" w:color="auto" w:fill="auto"/>
          </w:tcPr>
          <w:p w14:paraId="171B4AC9" w14:textId="13334ACD" w:rsidR="6DB3A941" w:rsidRDefault="6DB3A941" w:rsidP="6DB3A941">
            <w:pPr>
              <w:pStyle w:val="TableTextLeft"/>
              <w:rPr>
                <w:b/>
                <w:bCs/>
              </w:rPr>
            </w:pPr>
          </w:p>
        </w:tc>
        <w:tc>
          <w:tcPr>
            <w:tcW w:w="1954" w:type="dxa"/>
            <w:shd w:val="clear" w:color="auto" w:fill="auto"/>
          </w:tcPr>
          <w:p w14:paraId="55CE1DD5" w14:textId="54528216" w:rsidR="161D3C9B" w:rsidRDefault="161D3C9B" w:rsidP="6DB3A941">
            <w:pPr>
              <w:pStyle w:val="TableTextLeft"/>
              <w:ind w:left="0"/>
            </w:pPr>
            <w:r>
              <w:t>Glenelg</w:t>
            </w:r>
          </w:p>
        </w:tc>
        <w:tc>
          <w:tcPr>
            <w:tcW w:w="1048" w:type="dxa"/>
            <w:shd w:val="clear" w:color="auto" w:fill="auto"/>
          </w:tcPr>
          <w:p w14:paraId="4DA15A54" w14:textId="5861A4BE" w:rsidR="6DB3A941" w:rsidRDefault="6DB3A941" w:rsidP="6DB3A941">
            <w:pPr>
              <w:pStyle w:val="TableTextLeft"/>
              <w:rPr>
                <w:b/>
                <w:bCs/>
              </w:rPr>
            </w:pPr>
          </w:p>
        </w:tc>
        <w:tc>
          <w:tcPr>
            <w:tcW w:w="1986" w:type="dxa"/>
          </w:tcPr>
          <w:p w14:paraId="782D87BE" w14:textId="61DA2A45" w:rsidR="161D3C9B" w:rsidRDefault="161D3C9B" w:rsidP="6DB3A941">
            <w:pPr>
              <w:pStyle w:val="TableTextLeft"/>
            </w:pPr>
            <w:r>
              <w:t>Casey</w:t>
            </w:r>
          </w:p>
        </w:tc>
        <w:tc>
          <w:tcPr>
            <w:tcW w:w="1166" w:type="dxa"/>
          </w:tcPr>
          <w:p w14:paraId="5CF843F3" w14:textId="51B23238" w:rsidR="6DB3A941" w:rsidRDefault="6DB3A941" w:rsidP="6DB3A941">
            <w:pPr>
              <w:pStyle w:val="TableTextLeft"/>
              <w:rPr>
                <w:b/>
                <w:bCs/>
              </w:rPr>
            </w:pPr>
          </w:p>
        </w:tc>
        <w:tc>
          <w:tcPr>
            <w:tcW w:w="1810" w:type="dxa"/>
          </w:tcPr>
          <w:p w14:paraId="283216F8" w14:textId="723CF24C" w:rsidR="3C735340" w:rsidRDefault="3C735340" w:rsidP="6DB3A941">
            <w:pPr>
              <w:pStyle w:val="TableTextLeft"/>
              <w:ind w:left="0"/>
            </w:pPr>
            <w:r>
              <w:t>Greater Geelong</w:t>
            </w:r>
          </w:p>
        </w:tc>
      </w:tr>
      <w:tr w:rsidR="6DB3A941" w14:paraId="54620084" w14:textId="77777777" w:rsidTr="00C6751F">
        <w:trPr>
          <w:trHeight w:val="300"/>
        </w:trPr>
        <w:tc>
          <w:tcPr>
            <w:tcW w:w="1675" w:type="dxa"/>
            <w:shd w:val="clear" w:color="auto" w:fill="auto"/>
          </w:tcPr>
          <w:p w14:paraId="4E7109B9" w14:textId="3BEE5920" w:rsidR="6DB3A941" w:rsidRDefault="6DB3A941" w:rsidP="6DB3A941">
            <w:pPr>
              <w:pStyle w:val="TableTextLeft"/>
              <w:rPr>
                <w:b/>
                <w:bCs/>
              </w:rPr>
            </w:pPr>
          </w:p>
        </w:tc>
        <w:tc>
          <w:tcPr>
            <w:tcW w:w="1954" w:type="dxa"/>
            <w:shd w:val="clear" w:color="auto" w:fill="auto"/>
          </w:tcPr>
          <w:p w14:paraId="5E875F73" w14:textId="5CCE21B2" w:rsidR="161D3C9B" w:rsidRDefault="161D3C9B" w:rsidP="6DB3A941">
            <w:pPr>
              <w:pStyle w:val="TableTextLeft"/>
              <w:ind w:left="0"/>
            </w:pPr>
            <w:r>
              <w:t>Loddon</w:t>
            </w:r>
          </w:p>
        </w:tc>
        <w:tc>
          <w:tcPr>
            <w:tcW w:w="1048" w:type="dxa"/>
            <w:shd w:val="clear" w:color="auto" w:fill="auto"/>
          </w:tcPr>
          <w:p w14:paraId="6D152B1D" w14:textId="7B3803EF" w:rsidR="6DB3A941" w:rsidRDefault="6DB3A941" w:rsidP="6DB3A941">
            <w:pPr>
              <w:pStyle w:val="TableTextLeft"/>
              <w:rPr>
                <w:b/>
                <w:bCs/>
              </w:rPr>
            </w:pPr>
          </w:p>
        </w:tc>
        <w:tc>
          <w:tcPr>
            <w:tcW w:w="1986" w:type="dxa"/>
          </w:tcPr>
          <w:p w14:paraId="0A4EC6C0" w14:textId="750503AF" w:rsidR="161D3C9B" w:rsidRDefault="161D3C9B" w:rsidP="6DB3A941">
            <w:pPr>
              <w:pStyle w:val="TableTextLeft"/>
            </w:pPr>
            <w:r>
              <w:t>East Gippsland</w:t>
            </w:r>
          </w:p>
        </w:tc>
        <w:tc>
          <w:tcPr>
            <w:tcW w:w="1166" w:type="dxa"/>
          </w:tcPr>
          <w:p w14:paraId="0E98DCA1" w14:textId="79A0C0A7" w:rsidR="6DB3A941" w:rsidRDefault="6DB3A941" w:rsidP="6DB3A941">
            <w:pPr>
              <w:pStyle w:val="TableTextLeft"/>
              <w:rPr>
                <w:b/>
                <w:bCs/>
              </w:rPr>
            </w:pPr>
          </w:p>
        </w:tc>
        <w:tc>
          <w:tcPr>
            <w:tcW w:w="1810" w:type="dxa"/>
          </w:tcPr>
          <w:p w14:paraId="160F70D7" w14:textId="10A51238" w:rsidR="376DBADB" w:rsidRDefault="376DBADB" w:rsidP="6DB3A941">
            <w:pPr>
              <w:pStyle w:val="TableTextLeft"/>
              <w:ind w:left="0"/>
            </w:pPr>
            <w:r>
              <w:t>Hobsons Bay</w:t>
            </w:r>
          </w:p>
        </w:tc>
      </w:tr>
      <w:tr w:rsidR="6DB3A941" w14:paraId="26E04517" w14:textId="77777777" w:rsidTr="00C6751F">
        <w:trPr>
          <w:trHeight w:val="300"/>
        </w:trPr>
        <w:tc>
          <w:tcPr>
            <w:tcW w:w="1675" w:type="dxa"/>
            <w:shd w:val="clear" w:color="auto" w:fill="auto"/>
          </w:tcPr>
          <w:p w14:paraId="6FBB1975" w14:textId="5CF8E6D9" w:rsidR="6DB3A941" w:rsidRDefault="6DB3A941" w:rsidP="6DB3A941">
            <w:pPr>
              <w:pStyle w:val="TableTextLeft"/>
              <w:rPr>
                <w:b/>
                <w:bCs/>
              </w:rPr>
            </w:pPr>
          </w:p>
        </w:tc>
        <w:tc>
          <w:tcPr>
            <w:tcW w:w="1954" w:type="dxa"/>
            <w:shd w:val="clear" w:color="auto" w:fill="auto"/>
          </w:tcPr>
          <w:p w14:paraId="4D5C33BB" w14:textId="394F5946" w:rsidR="161D3C9B" w:rsidRDefault="161D3C9B" w:rsidP="6DB3A941">
            <w:pPr>
              <w:pStyle w:val="TableTextLeft"/>
              <w:ind w:left="0"/>
            </w:pPr>
            <w:r>
              <w:t>Northern Grampians</w:t>
            </w:r>
          </w:p>
        </w:tc>
        <w:tc>
          <w:tcPr>
            <w:tcW w:w="1048" w:type="dxa"/>
            <w:shd w:val="clear" w:color="auto" w:fill="auto"/>
          </w:tcPr>
          <w:p w14:paraId="124409FC" w14:textId="6680BE39" w:rsidR="6DB3A941" w:rsidRDefault="6DB3A941" w:rsidP="6DB3A941">
            <w:pPr>
              <w:pStyle w:val="TableTextLeft"/>
              <w:rPr>
                <w:b/>
                <w:bCs/>
              </w:rPr>
            </w:pPr>
          </w:p>
        </w:tc>
        <w:tc>
          <w:tcPr>
            <w:tcW w:w="1986" w:type="dxa"/>
          </w:tcPr>
          <w:p w14:paraId="737B97E6" w14:textId="49BC4D7B" w:rsidR="161D3C9B" w:rsidRDefault="161D3C9B" w:rsidP="6DB3A941">
            <w:pPr>
              <w:pStyle w:val="TableTextLeft"/>
            </w:pPr>
            <w:r>
              <w:t>Latrobe</w:t>
            </w:r>
          </w:p>
        </w:tc>
        <w:tc>
          <w:tcPr>
            <w:tcW w:w="1166" w:type="dxa"/>
          </w:tcPr>
          <w:p w14:paraId="139212E9" w14:textId="6757AC84" w:rsidR="6DB3A941" w:rsidRDefault="6DB3A941" w:rsidP="6DB3A941">
            <w:pPr>
              <w:pStyle w:val="TableTextLeft"/>
              <w:rPr>
                <w:b/>
                <w:bCs/>
              </w:rPr>
            </w:pPr>
          </w:p>
        </w:tc>
        <w:tc>
          <w:tcPr>
            <w:tcW w:w="1810" w:type="dxa"/>
          </w:tcPr>
          <w:p w14:paraId="21778511" w14:textId="0F4F4E4A" w:rsidR="62D0B3DB" w:rsidRDefault="62D0B3DB" w:rsidP="6DB3A941">
            <w:pPr>
              <w:pStyle w:val="TableTextLeft"/>
              <w:ind w:left="0"/>
            </w:pPr>
            <w:r>
              <w:t>Moyne</w:t>
            </w:r>
          </w:p>
        </w:tc>
      </w:tr>
      <w:tr w:rsidR="6DB3A941" w14:paraId="3A0B5F25" w14:textId="77777777" w:rsidTr="00C6751F">
        <w:trPr>
          <w:trHeight w:val="300"/>
        </w:trPr>
        <w:tc>
          <w:tcPr>
            <w:tcW w:w="1675" w:type="dxa"/>
            <w:shd w:val="clear" w:color="auto" w:fill="auto"/>
          </w:tcPr>
          <w:p w14:paraId="558F232C" w14:textId="1E706923" w:rsidR="6DB3A941" w:rsidRDefault="6DB3A941" w:rsidP="6DB3A941">
            <w:pPr>
              <w:pStyle w:val="TableTextLeft"/>
              <w:rPr>
                <w:b/>
                <w:bCs/>
              </w:rPr>
            </w:pPr>
          </w:p>
        </w:tc>
        <w:tc>
          <w:tcPr>
            <w:tcW w:w="1954" w:type="dxa"/>
            <w:shd w:val="clear" w:color="auto" w:fill="auto"/>
          </w:tcPr>
          <w:p w14:paraId="0449AE26" w14:textId="7A511E48" w:rsidR="161D3C9B" w:rsidRDefault="161D3C9B" w:rsidP="6DB3A941">
            <w:pPr>
              <w:pStyle w:val="TableTextLeft"/>
              <w:ind w:left="0"/>
            </w:pPr>
            <w:r>
              <w:t>Pyrenees</w:t>
            </w:r>
          </w:p>
        </w:tc>
        <w:tc>
          <w:tcPr>
            <w:tcW w:w="1048" w:type="dxa"/>
            <w:shd w:val="clear" w:color="auto" w:fill="auto"/>
          </w:tcPr>
          <w:p w14:paraId="7AC468C9" w14:textId="2A3EB0BD" w:rsidR="6DB3A941" w:rsidRDefault="6DB3A941" w:rsidP="6DB3A941">
            <w:pPr>
              <w:pStyle w:val="TableTextLeft"/>
              <w:rPr>
                <w:b/>
                <w:bCs/>
              </w:rPr>
            </w:pPr>
          </w:p>
        </w:tc>
        <w:tc>
          <w:tcPr>
            <w:tcW w:w="1986" w:type="dxa"/>
          </w:tcPr>
          <w:p w14:paraId="04EB0377" w14:textId="4482752A" w:rsidR="161D3C9B" w:rsidRDefault="161D3C9B" w:rsidP="6DB3A941">
            <w:pPr>
              <w:pStyle w:val="TableTextLeft"/>
            </w:pPr>
            <w:r>
              <w:t>Mornington Peninsula</w:t>
            </w:r>
          </w:p>
        </w:tc>
        <w:tc>
          <w:tcPr>
            <w:tcW w:w="1166" w:type="dxa"/>
          </w:tcPr>
          <w:p w14:paraId="16D3F28E" w14:textId="5910C498" w:rsidR="6DB3A941" w:rsidRDefault="6DB3A941" w:rsidP="6DB3A941">
            <w:pPr>
              <w:pStyle w:val="TableTextLeft"/>
              <w:rPr>
                <w:b/>
                <w:bCs/>
              </w:rPr>
            </w:pPr>
          </w:p>
        </w:tc>
        <w:tc>
          <w:tcPr>
            <w:tcW w:w="1810" w:type="dxa"/>
          </w:tcPr>
          <w:p w14:paraId="4D8BE097" w14:textId="2DEBA54A" w:rsidR="1BD90BFF" w:rsidRDefault="1BD90BFF" w:rsidP="6DB3A941">
            <w:pPr>
              <w:pStyle w:val="TableTextLeft"/>
              <w:ind w:left="0"/>
            </w:pPr>
            <w:r>
              <w:t>Surf Coast</w:t>
            </w:r>
          </w:p>
        </w:tc>
      </w:tr>
      <w:tr w:rsidR="6DB3A941" w14:paraId="7D397A18" w14:textId="77777777" w:rsidTr="00C6751F">
        <w:trPr>
          <w:trHeight w:val="300"/>
        </w:trPr>
        <w:tc>
          <w:tcPr>
            <w:tcW w:w="1675" w:type="dxa"/>
            <w:shd w:val="clear" w:color="auto" w:fill="auto"/>
          </w:tcPr>
          <w:p w14:paraId="6D8F57CA" w14:textId="66252F0F" w:rsidR="6DB3A941" w:rsidRDefault="6DB3A941" w:rsidP="6DB3A941">
            <w:pPr>
              <w:pStyle w:val="TableTextLeft"/>
              <w:rPr>
                <w:b/>
                <w:bCs/>
              </w:rPr>
            </w:pPr>
          </w:p>
        </w:tc>
        <w:tc>
          <w:tcPr>
            <w:tcW w:w="1954" w:type="dxa"/>
            <w:shd w:val="clear" w:color="auto" w:fill="auto"/>
          </w:tcPr>
          <w:p w14:paraId="6F87A34B" w14:textId="527C4B49" w:rsidR="161D3C9B" w:rsidRDefault="161D3C9B" w:rsidP="6DB3A941">
            <w:pPr>
              <w:pStyle w:val="TableTextLeft"/>
              <w:ind w:left="0"/>
            </w:pPr>
            <w:r>
              <w:t>Southern Grampians</w:t>
            </w:r>
          </w:p>
        </w:tc>
        <w:tc>
          <w:tcPr>
            <w:tcW w:w="1048" w:type="dxa"/>
            <w:shd w:val="clear" w:color="auto" w:fill="auto"/>
          </w:tcPr>
          <w:p w14:paraId="63AA9715" w14:textId="354C631A" w:rsidR="6DB3A941" w:rsidRDefault="6DB3A941" w:rsidP="6DB3A941">
            <w:pPr>
              <w:pStyle w:val="TableTextLeft"/>
              <w:rPr>
                <w:b/>
                <w:bCs/>
              </w:rPr>
            </w:pPr>
          </w:p>
        </w:tc>
        <w:tc>
          <w:tcPr>
            <w:tcW w:w="1986" w:type="dxa"/>
          </w:tcPr>
          <w:p w14:paraId="232A7B2D" w14:textId="5E02C754" w:rsidR="7D946DEF" w:rsidRDefault="7D946DEF" w:rsidP="6DB3A941">
            <w:pPr>
              <w:pStyle w:val="TableTextLeft"/>
            </w:pPr>
            <w:r>
              <w:t>South Gippsland</w:t>
            </w:r>
          </w:p>
        </w:tc>
        <w:tc>
          <w:tcPr>
            <w:tcW w:w="1166" w:type="dxa"/>
          </w:tcPr>
          <w:p w14:paraId="2718FE0C" w14:textId="4DD7683D" w:rsidR="6DB3A941" w:rsidRDefault="6DB3A941" w:rsidP="6DB3A941">
            <w:pPr>
              <w:pStyle w:val="TableTextLeft"/>
              <w:rPr>
                <w:b/>
                <w:bCs/>
              </w:rPr>
            </w:pPr>
          </w:p>
        </w:tc>
        <w:tc>
          <w:tcPr>
            <w:tcW w:w="1810" w:type="dxa"/>
          </w:tcPr>
          <w:p w14:paraId="6F9B5FE3" w14:textId="17444378" w:rsidR="6ACA2467" w:rsidRDefault="6ACA2467" w:rsidP="6DB3A941">
            <w:pPr>
              <w:pStyle w:val="TableTextLeft"/>
              <w:ind w:left="0"/>
            </w:pPr>
            <w:r>
              <w:t>Warrnambool</w:t>
            </w:r>
          </w:p>
        </w:tc>
      </w:tr>
      <w:tr w:rsidR="6DB3A941" w14:paraId="70ED317D" w14:textId="77777777" w:rsidTr="00C6751F">
        <w:trPr>
          <w:trHeight w:val="300"/>
        </w:trPr>
        <w:tc>
          <w:tcPr>
            <w:tcW w:w="1675" w:type="dxa"/>
            <w:shd w:val="clear" w:color="auto" w:fill="auto"/>
          </w:tcPr>
          <w:p w14:paraId="5548CDD8" w14:textId="016225E8" w:rsidR="6DB3A941" w:rsidRDefault="6DB3A941" w:rsidP="6DB3A941">
            <w:pPr>
              <w:pStyle w:val="TableTextLeft"/>
              <w:rPr>
                <w:b/>
                <w:bCs/>
              </w:rPr>
            </w:pPr>
          </w:p>
        </w:tc>
        <w:tc>
          <w:tcPr>
            <w:tcW w:w="1954" w:type="dxa"/>
            <w:shd w:val="clear" w:color="auto" w:fill="auto"/>
          </w:tcPr>
          <w:p w14:paraId="4B0D3803" w14:textId="0FBEFF1F" w:rsidR="6DB3A941" w:rsidRDefault="6DB3A941" w:rsidP="6DB3A941">
            <w:pPr>
              <w:pStyle w:val="TableTextLeft"/>
            </w:pPr>
          </w:p>
        </w:tc>
        <w:tc>
          <w:tcPr>
            <w:tcW w:w="1048" w:type="dxa"/>
            <w:shd w:val="clear" w:color="auto" w:fill="auto"/>
          </w:tcPr>
          <w:p w14:paraId="248F9D41" w14:textId="4DED2D6D" w:rsidR="6DB3A941" w:rsidRDefault="6DB3A941" w:rsidP="6DB3A941">
            <w:pPr>
              <w:pStyle w:val="TableTextLeft"/>
              <w:rPr>
                <w:b/>
                <w:bCs/>
              </w:rPr>
            </w:pPr>
          </w:p>
        </w:tc>
        <w:tc>
          <w:tcPr>
            <w:tcW w:w="1986" w:type="dxa"/>
          </w:tcPr>
          <w:p w14:paraId="79E10D26" w14:textId="46387F5B" w:rsidR="7D946DEF" w:rsidRDefault="7D946DEF" w:rsidP="6DB3A941">
            <w:pPr>
              <w:pStyle w:val="TableTextLeft"/>
            </w:pPr>
            <w:r>
              <w:t>Wellington</w:t>
            </w:r>
          </w:p>
        </w:tc>
        <w:tc>
          <w:tcPr>
            <w:tcW w:w="1166" w:type="dxa"/>
          </w:tcPr>
          <w:p w14:paraId="7E873A1C" w14:textId="4D548507" w:rsidR="6DB3A941" w:rsidRDefault="6DB3A941" w:rsidP="6DB3A941">
            <w:pPr>
              <w:pStyle w:val="TableTextLeft"/>
              <w:rPr>
                <w:b/>
                <w:bCs/>
              </w:rPr>
            </w:pPr>
          </w:p>
        </w:tc>
        <w:tc>
          <w:tcPr>
            <w:tcW w:w="1810" w:type="dxa"/>
          </w:tcPr>
          <w:p w14:paraId="130E7255" w14:textId="151D786C" w:rsidR="7472DECC" w:rsidRDefault="7472DECC" w:rsidP="6DB3A941">
            <w:pPr>
              <w:pStyle w:val="TableTextLeft"/>
              <w:ind w:left="0"/>
            </w:pPr>
            <w:r>
              <w:t>Wyndham</w:t>
            </w:r>
          </w:p>
        </w:tc>
      </w:tr>
    </w:tbl>
    <w:p w14:paraId="1420A40F" w14:textId="6EC6A3CD" w:rsidR="00F40642" w:rsidRPr="003636EA" w:rsidRDefault="00F40642" w:rsidP="6DB3A941"/>
    <w:p w14:paraId="5DED4E34" w14:textId="77777777" w:rsidR="00694A34" w:rsidRDefault="00694A34" w:rsidP="00F40642">
      <w:pPr>
        <w:pStyle w:val="BodyText"/>
        <w:sectPr w:rsidR="00694A34" w:rsidSect="003439AC">
          <w:footerReference w:type="even" r:id="rId41"/>
          <w:footerReference w:type="default" r:id="rId42"/>
          <w:footerReference w:type="first" r:id="rId43"/>
          <w:pgSz w:w="11907" w:h="16840" w:code="9"/>
          <w:pgMar w:top="1814" w:right="1021" w:bottom="1021" w:left="1021" w:header="284" w:footer="760" w:gutter="0"/>
          <w:cols w:space="283"/>
          <w:docGrid w:linePitch="360"/>
        </w:sectPr>
      </w:pPr>
    </w:p>
    <w:p w14:paraId="2800464A" w14:textId="4C3637B7" w:rsidR="00F40642" w:rsidRPr="003636EA" w:rsidRDefault="00F40642" w:rsidP="00F40642">
      <w:pPr>
        <w:pStyle w:val="BodyText"/>
      </w:pPr>
    </w:p>
    <w:sectPr w:rsidR="00F40642" w:rsidRPr="003636EA" w:rsidSect="00463630">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B430E" w14:textId="77777777" w:rsidR="00EF1E9F" w:rsidRDefault="00EF1E9F">
      <w:r>
        <w:separator/>
      </w:r>
    </w:p>
    <w:p w14:paraId="55785B88" w14:textId="77777777" w:rsidR="00EF1E9F" w:rsidRDefault="00EF1E9F"/>
  </w:endnote>
  <w:endnote w:type="continuationSeparator" w:id="0">
    <w:p w14:paraId="4350C543" w14:textId="77777777" w:rsidR="00EF1E9F" w:rsidRDefault="00EF1E9F">
      <w:r>
        <w:continuationSeparator/>
      </w:r>
    </w:p>
    <w:p w14:paraId="0CAC74E2" w14:textId="77777777" w:rsidR="00EF1E9F" w:rsidRDefault="00EF1E9F"/>
  </w:endnote>
  <w:endnote w:type="continuationNotice" w:id="1">
    <w:p w14:paraId="35F7DC6E" w14:textId="77777777" w:rsidR="00EF1E9F" w:rsidRDefault="00EF1E9F">
      <w:pPr>
        <w:spacing w:line="240" w:lineRule="auto"/>
      </w:pPr>
    </w:p>
  </w:endnote>
  <w:endnote w:id="2">
    <w:p w14:paraId="10C0157A" w14:textId="35066E1B" w:rsidR="00CE79E2" w:rsidRDefault="008D3FC3">
      <w:pPr>
        <w:pStyle w:val="EndnoteText"/>
      </w:pPr>
      <w:r>
        <w:rPr>
          <w:rStyle w:val="EndnoteReference"/>
        </w:rPr>
        <w:endnoteRef/>
      </w:r>
      <w:r>
        <w:t xml:space="preserve"> </w:t>
      </w:r>
      <w:r w:rsidR="00CE79E2">
        <w:t>Department of Environment, Land, Water and Planning. (2021) Kangaroo Harvest Management Plan 2021- 2023</w:t>
      </w:r>
      <w:r w:rsidR="003A2678">
        <w:t>.</w:t>
      </w:r>
    </w:p>
    <w:p w14:paraId="6244C69C" w14:textId="77777777" w:rsidR="003A2678" w:rsidRDefault="003A2678">
      <w:pPr>
        <w:pStyle w:val="EndnoteText"/>
      </w:pPr>
    </w:p>
  </w:endnote>
  <w:endnote w:id="3">
    <w:p w14:paraId="76807137" w14:textId="5E98D058" w:rsidR="00A873E8" w:rsidRDefault="00A873E8">
      <w:pPr>
        <w:pStyle w:val="EndnoteText"/>
      </w:pPr>
      <w:r>
        <w:rPr>
          <w:rStyle w:val="EndnoteReference"/>
        </w:rPr>
        <w:endnoteRef/>
      </w:r>
      <w:r>
        <w:t xml:space="preserve"> Ramsey, D.S.L. and Scroggie, M.P. (2021). Kangaroo harvest quotas for Victoria, 2022. Arthur Rylah Institute for Environmental Research Technical Report Series No. 323. Department of Environment, Land, Water and Planning, Heidelberg, Victoria.</w:t>
      </w:r>
    </w:p>
    <w:p w14:paraId="01800AD7" w14:textId="77777777" w:rsidR="003A2678" w:rsidRDefault="003A2678">
      <w:pPr>
        <w:pStyle w:val="EndnoteText"/>
      </w:pPr>
    </w:p>
  </w:endnote>
  <w:endnote w:id="4">
    <w:p w14:paraId="523D27E9" w14:textId="7CA773A0" w:rsidR="003A2678" w:rsidRDefault="003A2678">
      <w:pPr>
        <w:pStyle w:val="EndnoteText"/>
      </w:pPr>
      <w:r>
        <w:rPr>
          <w:rStyle w:val="EndnoteReference"/>
        </w:rPr>
        <w:endnoteRef/>
      </w:r>
      <w:r>
        <w:t xml:space="preserve"> </w:t>
      </w:r>
      <w:r w:rsidR="00DF774A">
        <w:t>P.D., Ramsey, D.S.L., and Scroggie, M.P. (2021). State-wide abundance of kangaroos in Victoria: results from the 2020 aerial survey. Arthur Rylah Institute for Environmental Research Technical Report Series No. 324. Department of Environment, Land, Water and Planning, Heidelberg, Victoria</w:t>
      </w:r>
      <w:r w:rsidR="009166B0">
        <w:t>.</w:t>
      </w:r>
    </w:p>
    <w:p w14:paraId="3F5278B7" w14:textId="77777777" w:rsidR="009166B0" w:rsidRDefault="009166B0">
      <w:pPr>
        <w:pStyle w:val="EndnoteText"/>
      </w:pPr>
    </w:p>
  </w:endnote>
  <w:endnote w:id="5">
    <w:p w14:paraId="185A4291" w14:textId="35BE31A6" w:rsidR="00CE0142" w:rsidRDefault="00CE0142">
      <w:pPr>
        <w:pStyle w:val="EndnoteText"/>
      </w:pPr>
      <w:r>
        <w:rPr>
          <w:rStyle w:val="EndnoteReference"/>
        </w:rPr>
        <w:endnoteRef/>
      </w:r>
      <w:r>
        <w:t xml:space="preserve"> </w:t>
      </w:r>
      <w:r w:rsidR="009166B0">
        <w:t>Scroggie, M.P. and Ramsey, D.S.L. (2020). A spatial harvest model for kangaroo populations in Victoria. Arthur Rylah Institute for Environmental Research Technical Report Series No. 315. Department of Environment, Land, Water and Planning, Heidelberg, Victoria.</w:t>
      </w:r>
    </w:p>
    <w:p w14:paraId="0ACC2031" w14:textId="77777777" w:rsidR="00760570" w:rsidRDefault="00760570">
      <w:pPr>
        <w:pStyle w:val="EndnoteText"/>
      </w:pPr>
    </w:p>
  </w:endnote>
  <w:endnote w:id="6">
    <w:p w14:paraId="1131A570" w14:textId="53FBBE62" w:rsidR="00760570" w:rsidRDefault="00760570">
      <w:pPr>
        <w:pStyle w:val="EndnoteText"/>
      </w:pPr>
      <w:r>
        <w:rPr>
          <w:rStyle w:val="EndnoteReference"/>
        </w:rPr>
        <w:endnoteRef/>
      </w:r>
      <w:r>
        <w:t xml:space="preserve"> National Code of Practice for the Humane Shooting of Kangaroos and Wallabies for Commercial Purposes AgriFutures Australia Publication No. 20-126.</w:t>
      </w:r>
    </w:p>
    <w:p w14:paraId="70671208" w14:textId="77777777" w:rsidR="006E1D7C" w:rsidRDefault="006E1D7C">
      <w:pPr>
        <w:pStyle w:val="EndnoteText"/>
      </w:pPr>
    </w:p>
  </w:endnote>
  <w:endnote w:id="7">
    <w:p w14:paraId="3743F7A7" w14:textId="7D84CE6A" w:rsidR="00701186" w:rsidRDefault="00701186" w:rsidP="00D91F9B">
      <w:pPr>
        <w:pStyle w:val="EndnoteText"/>
      </w:pPr>
      <w:r>
        <w:rPr>
          <w:rStyle w:val="EndnoteReference"/>
        </w:rPr>
        <w:endnoteRef/>
      </w:r>
      <w:r>
        <w:t xml:space="preserve"> </w:t>
      </w:r>
      <w:r w:rsidR="00D91F9B">
        <w:t>Ramsey, D.S.L. (2022). Kangaroo harvest quotas for Victoria, 2023. Arthur Rylah Institute for Environmental Research Technical Report Series No. 349. Department of Environment, Land, Water and Planning, Heidelberg, Victoria</w:t>
      </w:r>
    </w:p>
    <w:p w14:paraId="22154F02" w14:textId="77777777" w:rsidR="00D91F9B" w:rsidRDefault="00D91F9B" w:rsidP="00D91F9B">
      <w:pPr>
        <w:pStyle w:val="EndnoteText"/>
      </w:pPr>
    </w:p>
  </w:endnote>
  <w:endnote w:id="8">
    <w:p w14:paraId="303F4057" w14:textId="197BA724" w:rsidR="00B032D8" w:rsidRDefault="00B032D8" w:rsidP="00A514F9">
      <w:pPr>
        <w:pStyle w:val="EndnoteText"/>
      </w:pPr>
      <w:r>
        <w:rPr>
          <w:rStyle w:val="EndnoteReference"/>
        </w:rPr>
        <w:endnoteRef/>
      </w:r>
      <w:r>
        <w:t xml:space="preserve"> </w:t>
      </w:r>
      <w:r w:rsidR="00A514F9">
        <w:t>Moloney, P.D., Ramsey, D.S.L., and Scroggie, M.P. (2023). State-wide abundance of kangaroos in Victoria: Results from the 2022 aerial survey. Arthur Rylah Institute for Environmental Research Technical Report Series No. 356. Department of Energy, Environment and Climate Action, Heidelberg, Victoria.</w:t>
      </w:r>
      <w:r w:rsidRPr="006E1D7C">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15DA08A6" w14:textId="77777777" w:rsidTr="00D83BD4">
      <w:trPr>
        <w:trHeight w:val="397"/>
      </w:trPr>
      <w:tc>
        <w:tcPr>
          <w:tcW w:w="340" w:type="dxa"/>
        </w:tcPr>
        <w:p w14:paraId="124F6598" w14:textId="28CFD309" w:rsidR="004F40B3" w:rsidRPr="00D55628" w:rsidRDefault="00154437" w:rsidP="00D55628">
          <w:pPr>
            <w:pStyle w:val="FooterEven"/>
          </w:pPr>
          <w:r>
            <w:rPr>
              <w:noProof/>
            </w:rPr>
            <mc:AlternateContent>
              <mc:Choice Requires="wps">
                <w:drawing>
                  <wp:anchor distT="0" distB="0" distL="114300" distR="114300" simplePos="1" relativeHeight="251658259" behindDoc="0" locked="0" layoutInCell="0" allowOverlap="1" wp14:anchorId="47DFBD56" wp14:editId="4FFCC63F">
                    <wp:simplePos x="0" y="10229453"/>
                    <wp:positionH relativeFrom="page">
                      <wp:posOffset>0</wp:posOffset>
                    </wp:positionH>
                    <wp:positionV relativeFrom="page">
                      <wp:posOffset>10229215</wp:posOffset>
                    </wp:positionV>
                    <wp:extent cx="7560945" cy="273050"/>
                    <wp:effectExtent l="0" t="0" r="0" b="12700"/>
                    <wp:wrapNone/>
                    <wp:docPr id="21" name="MSIPCMf43444c089e2ce99b48bf067"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E105C" w14:textId="5CBF1F5D"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DFBD56" id="_x0000_t202" coordsize="21600,21600" o:spt="202" path="m,l,21600r21600,l21600,xe">
                    <v:stroke joinstyle="miter"/>
                    <v:path gradientshapeok="t" o:connecttype="rect"/>
                  </v:shapetype>
                  <v:shape id="MSIPCMf43444c089e2ce99b48bf067"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28E105C" w14:textId="5CBF1F5D"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57" behindDoc="0" locked="0" layoutInCell="0" allowOverlap="1" wp14:anchorId="386FF8F8" wp14:editId="3AAF072E">
                    <wp:simplePos x="0" y="10229453"/>
                    <wp:positionH relativeFrom="page">
                      <wp:posOffset>0</wp:posOffset>
                    </wp:positionH>
                    <wp:positionV relativeFrom="page">
                      <wp:posOffset>10229215</wp:posOffset>
                    </wp:positionV>
                    <wp:extent cx="7560945" cy="273050"/>
                    <wp:effectExtent l="0" t="0" r="0" b="12700"/>
                    <wp:wrapNone/>
                    <wp:docPr id="11" name="Text Box 1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D692B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86FF8F8" id="Text Box 11"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07D692B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0AF937B0" w14:textId="77777777" w:rsidR="004F40B3" w:rsidRPr="00D55628" w:rsidRDefault="004F40B3" w:rsidP="00D55628">
          <w:pPr>
            <w:pStyle w:val="FooterEven"/>
          </w:pPr>
          <w:r w:rsidRPr="000A15E4">
            <w:rPr>
              <w:rStyle w:val="Bold"/>
            </w:rPr>
            <w:t>Title of document</w:t>
          </w:r>
          <w:r w:rsidRPr="00D55628">
            <w:t xml:space="preserve"> Subtitle</w:t>
          </w:r>
        </w:p>
      </w:tc>
    </w:tr>
  </w:tbl>
  <w:p w14:paraId="688A7423"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EF3CE" w14:textId="2C71B526" w:rsidR="00181694" w:rsidRPr="00181694" w:rsidRDefault="004B7023"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50" behindDoc="0" locked="0" layoutInCell="0" allowOverlap="1" wp14:anchorId="67EF44BD" wp14:editId="213F2BFA">
              <wp:simplePos x="0" y="0"/>
              <wp:positionH relativeFrom="page">
                <wp:posOffset>0</wp:posOffset>
              </wp:positionH>
              <wp:positionV relativeFrom="page">
                <wp:posOffset>10229215</wp:posOffset>
              </wp:positionV>
              <wp:extent cx="7560945" cy="273050"/>
              <wp:effectExtent l="0" t="0" r="0" b="12700"/>
              <wp:wrapNone/>
              <wp:docPr id="25" name="Text Box 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6A792" w14:textId="0F86E001" w:rsidR="004B7023" w:rsidRPr="004B7023" w:rsidRDefault="004B7023" w:rsidP="004B702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EF44BD" id="_x0000_t202" coordsize="21600,21600" o:spt="202" path="m,l,21600r21600,l21600,xe">
              <v:stroke joinstyle="miter"/>
              <v:path gradientshapeok="t" o:connecttype="rect"/>
            </v:shapetype>
            <v:shape id="Text Box 25" o:spid="_x0000_s1043"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6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gXsshkX2UJxxPwsd9c7wTYVD&#10;bJnzz8wi17gS6tc/4SEVYDPoLUpKsD//5g/5SAFGKWlQOzl1P47MCkrUN43k3I6n0yC2+IOGfevd&#10;D159rO8BZTnGF2J4NEOuV4MpLdSvKO916IYhpjn2zOl+MO99p2R8Hlys1zEJZWWY3+qd4aF0AC1A&#10;+9K+Mmt6/D0y9wiDulj2joYut4N7ffQgq8hRALhDs8cdJRmp659P0Pzb/5h1feSrX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Sqf0ehkCAAAsBAAADgAAAAAAAAAAAAAAAAAuAgAAZHJzL2Uyb0RvYy54bWxQSwECLQAU&#10;AAYACAAAACEAEXKnft8AAAALAQAADwAAAAAAAAAAAAAAAABzBAAAZHJzL2Rvd25yZXYueG1sUEsF&#10;BgAAAAAEAAQA8wAAAH8FAAAAAA==&#10;" o:allowincell="f" filled="f" stroked="f" strokeweight=".5pt">
              <v:textbox inset=",0,,0">
                <w:txbxContent>
                  <w:p w14:paraId="04D6A792" w14:textId="0F86E001" w:rsidR="004B7023" w:rsidRPr="004B7023" w:rsidRDefault="004B7023" w:rsidP="004B7023">
                    <w:pPr>
                      <w:jc w:val="center"/>
                      <w:rPr>
                        <w:rFonts w:ascii="Calibri" w:hAnsi="Calibri" w:cs="Calibri"/>
                        <w:color w:val="000000"/>
                        <w:sz w:val="24"/>
                      </w:rPr>
                    </w:pPr>
                  </w:p>
                </w:txbxContent>
              </v:textbox>
              <w10:wrap anchorx="page" anchory="page"/>
            </v:shape>
          </w:pict>
        </mc:Fallback>
      </mc:AlternateContent>
    </w:r>
    <w:r w:rsidR="003439AC" w:rsidRPr="003439AC">
      <w:rPr>
        <w:b/>
        <w:bCs/>
        <w:color w:val="201547" w:themeColor="text2"/>
      </w:rPr>
      <w:t xml:space="preserve"> </w:t>
    </w:r>
    <w:r w:rsidR="003439AC">
      <w:rPr>
        <w:b/>
        <w:bCs/>
        <w:color w:val="201547" w:themeColor="text2"/>
      </w:rPr>
      <w:t>Kangaroo Harvesting Program</w:t>
    </w:r>
    <w:r w:rsidR="003439AC" w:rsidRPr="00181694">
      <w:rPr>
        <w:color w:val="201547" w:themeColor="text2"/>
      </w:rPr>
      <w:t xml:space="preserve"> </w:t>
    </w:r>
    <w:r w:rsidR="003439AC">
      <w:rPr>
        <w:color w:val="201547" w:themeColor="text2"/>
      </w:rPr>
      <w:t>2022 Annual Report</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2D90" w14:textId="7A06185D" w:rsidR="00A80114" w:rsidRDefault="00154437">
    <w:pPr>
      <w:pStyle w:val="Footer"/>
    </w:pPr>
    <w:r>
      <w:rPr>
        <w:noProof/>
      </w:rPr>
      <mc:AlternateContent>
        <mc:Choice Requires="wps">
          <w:drawing>
            <wp:anchor distT="0" distB="0" distL="114300" distR="114300" simplePos="1" relativeHeight="251658256" behindDoc="0" locked="0" layoutInCell="0" allowOverlap="1" wp14:anchorId="56E196FA" wp14:editId="65325EA8">
              <wp:simplePos x="0" y="10229453"/>
              <wp:positionH relativeFrom="page">
                <wp:posOffset>0</wp:posOffset>
              </wp:positionH>
              <wp:positionV relativeFrom="page">
                <wp:posOffset>10229215</wp:posOffset>
              </wp:positionV>
              <wp:extent cx="7560945" cy="273050"/>
              <wp:effectExtent l="0" t="0" r="0" b="12700"/>
              <wp:wrapNone/>
              <wp:docPr id="34" name="MSIPCMb5b445d8974b696dc6afbd69"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AF0D84" w14:textId="08566C37"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E196FA" id="_x0000_t202" coordsize="21600,21600" o:spt="202" path="m,l,21600r21600,l21600,xe">
              <v:stroke joinstyle="miter"/>
              <v:path gradientshapeok="t" o:connecttype="rect"/>
            </v:shapetype>
            <v:shape id="MSIPCMb5b445d8974b696dc6afbd69" o:spid="_x0000_s1044" type="#_x0000_t202" alt="{&quot;HashCode&quot;:-1264680268,&quot;Height&quot;:842.0,&quot;Width&quot;:595.0,&quot;Placement&quot;:&quot;Footer&quot;,&quot;Index&quot;:&quot;FirstPage&quot;,&quot;Section&quot;:4,&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jo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Xvc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m646BkCAAAsBAAADgAAAAAAAAAAAAAAAAAuAgAAZHJzL2Uyb0RvYy54bWxQSwECLQAU&#10;AAYACAAAACEAEXKnft8AAAALAQAADwAAAAAAAAAAAAAAAABzBAAAZHJzL2Rvd25yZXYueG1sUEsF&#10;BgAAAAAEAAQA8wAAAH8FAAAAAA==&#10;" o:allowincell="f" filled="f" stroked="f" strokeweight=".5pt">
              <v:textbox inset=",0,,0">
                <w:txbxContent>
                  <w:p w14:paraId="38AF0D84" w14:textId="08566C37"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9" behindDoc="0" locked="0" layoutInCell="0" allowOverlap="1" wp14:anchorId="13DB0716" wp14:editId="54AB9029">
              <wp:simplePos x="0" y="10229453"/>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F2575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DB0716" id="Text Box 22" o:spid="_x0000_s1045" type="#_x0000_t202" alt="{&quot;HashCode&quot;:-1264680268,&quot;Height&quot;:842.0,&quot;Width&quot;:595.0,&quot;Placement&quot;:&quot;Footer&quot;,&quot;Index&quot;:&quot;FirstPage&quot;,&quot;Section&quot;:4,&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lg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XsshkX2UJxxPwsd9c7wTYVD&#10;bJnzz8wi17gS6tc/4SEVYDPoLUpKsD//5g/5SAFGKWlQOzl1P47MCkrUN43kLMb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uE5YBkCAAAsBAAADgAAAAAAAAAAAAAAAAAuAgAAZHJzL2Uyb0RvYy54bWxQSwECLQAU&#10;AAYACAAAACEAEXKnft8AAAALAQAADwAAAAAAAAAAAAAAAABzBAAAZHJzL2Rvd25yZXYueG1sUEsF&#10;BgAAAAAEAAQA8wAAAH8FAAAAAA==&#10;" o:allowincell="f" filled="f" stroked="f" strokeweight=".5pt">
              <v:textbox inset=",0,,0">
                <w:txbxContent>
                  <w:p w14:paraId="77F2575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340E" w14:textId="38C218A5" w:rsidR="004F40B3" w:rsidRDefault="00154437"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58258" behindDoc="0" locked="0" layoutInCell="0" allowOverlap="1" wp14:anchorId="093855F9" wp14:editId="72686433">
              <wp:simplePos x="0" y="10229453"/>
              <wp:positionH relativeFrom="page">
                <wp:posOffset>0</wp:posOffset>
              </wp:positionH>
              <wp:positionV relativeFrom="page">
                <wp:posOffset>10229215</wp:posOffset>
              </wp:positionV>
              <wp:extent cx="7560945" cy="273050"/>
              <wp:effectExtent l="0" t="0" r="0" b="12700"/>
              <wp:wrapNone/>
              <wp:docPr id="7" name="MSIPCM93774c7d8dfc25c0c382be23"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DD9216" w14:textId="2917454F"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3855F9" id="_x0000_t202" coordsize="21600,21600" o:spt="202" path="m,l,21600r21600,l21600,xe">
              <v:stroke joinstyle="miter"/>
              <v:path gradientshapeok="t" o:connecttype="rect"/>
            </v:shapetype>
            <v:shape id="MSIPCM93774c7d8dfc25c0c382be23" o:spid="_x0000_s102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15DD9216" w14:textId="2917454F"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b/>
        <w:bCs/>
        <w:noProof/>
        <w:color w:val="201547" w:themeColor="text2"/>
        <w:sz w:val="20"/>
        <w:szCs w:val="22"/>
        <w:lang w:val="en-US"/>
      </w:rPr>
      <mc:AlternateContent>
        <mc:Choice Requires="wps">
          <w:drawing>
            <wp:anchor distT="0" distB="0" distL="114300" distR="114300" simplePos="1" relativeHeight="251658241" behindDoc="0" locked="0" layoutInCell="0" allowOverlap="1" wp14:anchorId="67B33551" wp14:editId="61115AD0">
              <wp:simplePos x="0" y="10229453"/>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619B3"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7B33551" id="Text Box 9" o:spid="_x0000_s1029"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6B9619B3"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40" behindDoc="1" locked="1" layoutInCell="1" allowOverlap="1" wp14:anchorId="71D5B719" wp14:editId="2EDE3C9C">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5287" w14:textId="14834A48"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B719" id="Text Box 2" o:spid="_x0000_s1030"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520E5287" w14:textId="14834A48"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F18C" w14:textId="39FCDE50" w:rsidR="004F40B3" w:rsidRPr="00124E8F" w:rsidRDefault="00154437" w:rsidP="00124E8F">
    <w:pPr>
      <w:pStyle w:val="Footer"/>
    </w:pPr>
    <w:r>
      <w:rPr>
        <w:noProof/>
      </w:rPr>
      <mc:AlternateContent>
        <mc:Choice Requires="wps">
          <w:drawing>
            <wp:anchor distT="0" distB="0" distL="114300" distR="114300" simplePos="1" relativeHeight="251658253" behindDoc="0" locked="0" layoutInCell="0" allowOverlap="1" wp14:anchorId="34E97FC0" wp14:editId="28FF257D">
              <wp:simplePos x="0" y="10229453"/>
              <wp:positionH relativeFrom="page">
                <wp:posOffset>0</wp:posOffset>
              </wp:positionH>
              <wp:positionV relativeFrom="page">
                <wp:posOffset>10229215</wp:posOffset>
              </wp:positionV>
              <wp:extent cx="7560945" cy="273050"/>
              <wp:effectExtent l="0" t="0" r="0" b="12700"/>
              <wp:wrapNone/>
              <wp:docPr id="29" name="MSIPCMfc0446db8d21f4dfb848117e"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A0BE5" w14:textId="1F6E8543"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E97FC0" id="_x0000_t202" coordsize="21600,21600" o:spt="202" path="m,l,21600r21600,l21600,xe">
              <v:stroke joinstyle="miter"/>
              <v:path gradientshapeok="t" o:connecttype="rect"/>
            </v:shapetype>
            <v:shape id="MSIPCMfc0446db8d21f4dfb848117e" o:spid="_x0000_s1031" type="#_x0000_t202" alt="{&quot;HashCode&quot;:-1264680268,&quot;Height&quot;:842.0,&quot;Width&quot;:595.0,&quot;Placement&quot;:&quot;Footer&quot;,&quot;Index&quot;:&quot;OddAndEven&quot;,&quot;Section&quot;:2,&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0C0A0BE5" w14:textId="1F6E8543"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5" behindDoc="0" locked="0" layoutInCell="0" allowOverlap="1" wp14:anchorId="6C2A2F4B" wp14:editId="29653DDE">
              <wp:simplePos x="0" y="10229453"/>
              <wp:positionH relativeFrom="page">
                <wp:posOffset>0</wp:posOffset>
              </wp:positionH>
              <wp:positionV relativeFrom="page">
                <wp:posOffset>10229215</wp:posOffset>
              </wp:positionV>
              <wp:extent cx="7560945" cy="273050"/>
              <wp:effectExtent l="0" t="0" r="0" b="12700"/>
              <wp:wrapNone/>
              <wp:docPr id="15" name="Text Box 15"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3B7D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C2A2F4B" id="Text Box 15" o:spid="_x0000_s1032" type="#_x0000_t202" alt="{&quot;HashCode&quot;:-1264680268,&quot;Height&quot;:842.0,&quot;Width&quot;:595.0,&quot;Placement&quot;:&quot;Footer&quot;,&quot;Index&quot;:&quot;OddAndEven&quot;,&quot;Section&quot;:2,&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2753B7D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2" behindDoc="1" locked="1" layoutInCell="1" allowOverlap="1" wp14:anchorId="2C033D99" wp14:editId="135EE928">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43FF" w14:textId="2DFB5224"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33D99" id="Text Box 27" o:spid="_x0000_s1033"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7D1B43FF" w14:textId="2DFB5224"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88AA" w14:textId="66984C9A" w:rsidR="00A80114" w:rsidRDefault="00154437">
    <w:pPr>
      <w:pStyle w:val="Footer"/>
    </w:pPr>
    <w:r>
      <w:rPr>
        <w:noProof/>
      </w:rPr>
      <mc:AlternateContent>
        <mc:Choice Requires="wps">
          <w:drawing>
            <wp:anchor distT="0" distB="0" distL="114300" distR="114300" simplePos="1" relativeHeight="251658252" behindDoc="0" locked="0" layoutInCell="0" allowOverlap="1" wp14:anchorId="7BBFA7C1" wp14:editId="585EA861">
              <wp:simplePos x="0" y="10229453"/>
              <wp:positionH relativeFrom="page">
                <wp:posOffset>0</wp:posOffset>
              </wp:positionH>
              <wp:positionV relativeFrom="page">
                <wp:posOffset>10229215</wp:posOffset>
              </wp:positionV>
              <wp:extent cx="7560945" cy="273050"/>
              <wp:effectExtent l="0" t="0" r="0" b="12700"/>
              <wp:wrapNone/>
              <wp:docPr id="24" name="MSIPCM010d4eab833489623601e947"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E0561" w14:textId="758D0E1B"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BFA7C1" id="_x0000_t202" coordsize="21600,21600" o:spt="202" path="m,l,21600r21600,l21600,xe">
              <v:stroke joinstyle="miter"/>
              <v:path gradientshapeok="t" o:connecttype="rect"/>
            </v:shapetype>
            <v:shape id="MSIPCM010d4eab833489623601e947" o:spid="_x0000_s1034" type="#_x0000_t202" alt="{&quot;HashCode&quot;:-1264680268,&quot;Height&quot;:842.0,&quot;Width&quot;:595.0,&quot;Placement&quot;:&quot;Footer&quot;,&quot;Index&quot;:&quot;Primary&quot;,&quot;Section&quot;:2,&quot;Top&quot;:0.0,&quot;Left&quot;:0.0}" style="position:absolute;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087E0561" w14:textId="758D0E1B"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4" behindDoc="0" locked="0" layoutInCell="0" allowOverlap="1" wp14:anchorId="3B235D74" wp14:editId="56C4EE46">
              <wp:simplePos x="0" y="10229453"/>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DA54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235D74" id="Text Box 12" o:spid="_x0000_s1035" type="#_x0000_t202" alt="{&quot;HashCode&quot;:-1264680268,&quot;Height&quot;:842.0,&quot;Width&quot;:595.0,&quot;Placement&quot;:&quot;Footer&quot;,&quot;Index&quot;:&quot;Primary&quot;,&quot;Section&quot;:2,&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6BADA54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06EA" w14:textId="77777777" w:rsidR="004F40B3" w:rsidRDefault="004F40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BD24" w14:textId="4A7DD53E" w:rsidR="00F11691" w:rsidRDefault="00154437" w:rsidP="00F11691">
    <w:pPr>
      <w:pStyle w:val="Footer"/>
    </w:pPr>
    <w:r>
      <w:rPr>
        <w:noProof/>
      </w:rPr>
      <mc:AlternateContent>
        <mc:Choice Requires="wps">
          <w:drawing>
            <wp:anchor distT="0" distB="0" distL="114300" distR="114300" simplePos="1" relativeHeight="251658255" behindDoc="0" locked="0" layoutInCell="0" allowOverlap="1" wp14:anchorId="586A752D" wp14:editId="653CAEBE">
              <wp:simplePos x="0" y="10229453"/>
              <wp:positionH relativeFrom="page">
                <wp:posOffset>0</wp:posOffset>
              </wp:positionH>
              <wp:positionV relativeFrom="page">
                <wp:posOffset>10229215</wp:posOffset>
              </wp:positionV>
              <wp:extent cx="7560945" cy="273050"/>
              <wp:effectExtent l="0" t="0" r="0" b="12700"/>
              <wp:wrapNone/>
              <wp:docPr id="32" name="MSIPCM0ab6442aa1c92334ca50d4ad"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5D29E" w14:textId="53D02BCE"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6A752D" id="_x0000_t202" coordsize="21600,21600" o:spt="202" path="m,l,21600r21600,l21600,xe">
              <v:stroke joinstyle="miter"/>
              <v:path gradientshapeok="t" o:connecttype="rect"/>
            </v:shapetype>
            <v:shape id="MSIPCM0ab6442aa1c92334ca50d4ad" o:spid="_x0000_s1036" type="#_x0000_t202" alt="{&quot;HashCode&quot;:-1264680268,&quot;Height&quot;:842.0,&quot;Width&quot;:595.0,&quot;Placement&quot;:&quot;Footer&quot;,&quot;Index&quot;:&quot;OddAndEven&quot;,&quot;Section&quot;:3,&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47B5D29E" w14:textId="53D02BCE"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0" relativeHeight="251658248" behindDoc="0" locked="0" layoutInCell="0" allowOverlap="1" wp14:anchorId="6B787F10" wp14:editId="08AF73D0">
              <wp:simplePos x="0" y="0"/>
              <wp:positionH relativeFrom="page">
                <wp:posOffset>0</wp:posOffset>
              </wp:positionH>
              <wp:positionV relativeFrom="page">
                <wp:posOffset>10229453</wp:posOffset>
              </wp:positionV>
              <wp:extent cx="7560945" cy="273050"/>
              <wp:effectExtent l="0" t="0" r="0" b="12700"/>
              <wp:wrapNone/>
              <wp:docPr id="20" name="Text Box 20"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95B2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B787F10" id="Text Box 20" o:spid="_x0000_s1037" type="#_x0000_t202" alt="{&quot;HashCode&quot;:-1264680268,&quot;Height&quot;:842.0,&quot;Width&quot;:595.0,&quot;Placement&quot;:&quot;Footer&quot;,&quot;Index&quot;:&quot;OddAndEven&quot;,&quot;Section&quot;:3,&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7EA95B2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C771" w14:textId="7C32DBA0" w:rsidR="00A80114" w:rsidRPr="00181694" w:rsidRDefault="00181694"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46" behindDoc="0" locked="0" layoutInCell="0" allowOverlap="1" wp14:anchorId="4DFAB4B9" wp14:editId="462095C4">
              <wp:simplePos x="0" y="0"/>
              <wp:positionH relativeFrom="page">
                <wp:posOffset>0</wp:posOffset>
              </wp:positionH>
              <wp:positionV relativeFrom="page">
                <wp:posOffset>10229215</wp:posOffset>
              </wp:positionV>
              <wp:extent cx="7560945" cy="273050"/>
              <wp:effectExtent l="0" t="0" r="0" b="12700"/>
              <wp:wrapNone/>
              <wp:docPr id="17" name="Text Box 17"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548BEE" w14:textId="6C271B81" w:rsidR="00181694" w:rsidRPr="00181694" w:rsidRDefault="00181694" w:rsidP="00181694">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FAB4B9" id="_x0000_t202" coordsize="21600,21600" o:spt="202" path="m,l,21600r21600,l21600,xe">
              <v:stroke joinstyle="miter"/>
              <v:path gradientshapeok="t" o:connecttype="rect"/>
            </v:shapetype>
            <v:shape id="Text Box 17" o:spid="_x0000_s103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37548BEE" w14:textId="6C271B81" w:rsidR="00181694" w:rsidRPr="00181694" w:rsidRDefault="00181694" w:rsidP="00181694">
                    <w:pPr>
                      <w:jc w:val="center"/>
                      <w:rPr>
                        <w:rFonts w:ascii="Calibri" w:hAnsi="Calibri" w:cs="Calibri"/>
                        <w:color w:val="000000"/>
                        <w:sz w:val="24"/>
                      </w:rPr>
                    </w:pPr>
                  </w:p>
                </w:txbxContent>
              </v:textbox>
              <w10:wrap anchorx="page" anchory="page"/>
            </v:shape>
          </w:pict>
        </mc:Fallback>
      </mc:AlternateContent>
    </w:r>
    <w:r w:rsidR="00925A7D">
      <w:rPr>
        <w:b/>
        <w:bCs/>
        <w:color w:val="201547" w:themeColor="text2"/>
      </w:rPr>
      <w:t>Kangaroo Harvesting Program</w:t>
    </w:r>
    <w:r w:rsidR="00925A7D" w:rsidRPr="00181694">
      <w:rPr>
        <w:color w:val="201547" w:themeColor="text2"/>
      </w:rPr>
      <w:t xml:space="preserve"> </w:t>
    </w:r>
    <w:r w:rsidR="00925A7D">
      <w:rPr>
        <w:color w:val="201547" w:themeColor="text2"/>
      </w:rPr>
      <w:t xml:space="preserve">2022 </w:t>
    </w:r>
    <w:r w:rsidR="003439AC">
      <w:rPr>
        <w:color w:val="201547" w:themeColor="text2"/>
      </w:rPr>
      <w:t>Annual Report</w:t>
    </w:r>
    <w:r>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sidRPr="00181694">
          <w:rPr>
            <w:b/>
            <w:bCs/>
            <w:color w:val="201547" w:themeColor="text2"/>
          </w:rPr>
          <w:t>1</w:t>
        </w:r>
        <w:r w:rsidRPr="00181694">
          <w:rPr>
            <w:b/>
            <w:bCs/>
            <w:color w:val="201547" w:themeColor="text2"/>
          </w:rPr>
          <w:fldChar w:fldCharType="end"/>
        </w:r>
      </w:sdtContent>
    </w:sdt>
  </w:p>
  <w:p w14:paraId="273E17CA" w14:textId="77777777" w:rsidR="00A80114" w:rsidRDefault="00A801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0707" w14:textId="1126AB73" w:rsidR="00F40642" w:rsidRDefault="00154437">
    <w:pPr>
      <w:pStyle w:val="Footer"/>
    </w:pPr>
    <w:r>
      <w:rPr>
        <w:noProof/>
      </w:rPr>
      <mc:AlternateContent>
        <mc:Choice Requires="wps">
          <w:drawing>
            <wp:anchor distT="0" distB="0" distL="114300" distR="114300" simplePos="1" relativeHeight="251658254" behindDoc="0" locked="0" layoutInCell="0" allowOverlap="1" wp14:anchorId="138C17C6" wp14:editId="362999CB">
              <wp:simplePos x="0" y="10229453"/>
              <wp:positionH relativeFrom="page">
                <wp:posOffset>0</wp:posOffset>
              </wp:positionH>
              <wp:positionV relativeFrom="page">
                <wp:posOffset>10229215</wp:posOffset>
              </wp:positionV>
              <wp:extent cx="7560945" cy="273050"/>
              <wp:effectExtent l="0" t="0" r="0" b="12700"/>
              <wp:wrapNone/>
              <wp:docPr id="31" name="MSIPCM8f454c4b95014d8856c0f7de"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B14A0" w14:textId="09884228"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8C17C6" id="_x0000_t202" coordsize="21600,21600" o:spt="202" path="m,l,21600r21600,l21600,xe">
              <v:stroke joinstyle="miter"/>
              <v:path gradientshapeok="t" o:connecttype="rect"/>
            </v:shapetype>
            <v:shape id="MSIPCM8f454c4b95014d8856c0f7de" o:spid="_x0000_s1039" type="#_x0000_t202" alt="{&quot;HashCode&quot;:-1264680268,&quot;Height&quot;:842.0,&quot;Width&quot;:595.0,&quot;Placement&quot;:&quot;Footer&quot;,&quot;Index&quot;:&quot;FirstPage&quot;,&quot;Section&quot;:3,&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117B14A0" w14:textId="09884228"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7" behindDoc="0" locked="0" layoutInCell="0" allowOverlap="1" wp14:anchorId="1D955F4C" wp14:editId="0675B18B">
              <wp:simplePos x="0" y="10229453"/>
              <wp:positionH relativeFrom="page">
                <wp:posOffset>0</wp:posOffset>
              </wp:positionH>
              <wp:positionV relativeFrom="page">
                <wp:posOffset>10229215</wp:posOffset>
              </wp:positionV>
              <wp:extent cx="7560945" cy="273050"/>
              <wp:effectExtent l="0" t="0" r="0" b="12700"/>
              <wp:wrapNone/>
              <wp:docPr id="19" name="Text Box 19"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9B5ACB"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955F4C" id="Text Box 19" o:spid="_x0000_s1040" type="#_x0000_t202" alt="{&quot;HashCode&quot;:-1264680268,&quot;Height&quot;:842.0,&quot;Width&quot;:595.0,&quot;Placement&quot;:&quot;Footer&quot;,&quot;Index&quot;:&quot;FirstPage&quot;,&quot;Section&quot;:3,&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3F9B5ACB"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3" behindDoc="1" locked="1" layoutInCell="1" allowOverlap="1" wp14:anchorId="6C28C72F" wp14:editId="736E3DEC">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B755" w14:textId="769A96CE"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C72F" id="Text Box 13" o:spid="_x0000_s1041"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f5AEAAKo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RUfRULRzoV1EcihDAZhgxOmxbwN2cDmaXk/tdeoOKs+2RJlKt8uYzuSsFytVlQ&#10;gJeZ6jIjrCSokgfOpu1tmBy5d2ialipNY7BwQ0Jqkyg+d3XqnwyRRDqZNzruMk63nn+x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KX+QBAACqAwAADgAAAAAAAAAAAAAAAAAuAgAAZHJzL2Uyb0RvYy54bWxQSwECLQAU&#10;AAYACAAAACEANMVEztsAAAAGAQAADwAAAAAAAAAAAAAAAAA+BAAAZHJzL2Rvd25yZXYueG1sUEsF&#10;BgAAAAAEAAQA8wAAAEYFAAAAAA==&#10;" filled="f" stroked="f">
              <v:textbox>
                <w:txbxContent>
                  <w:p w14:paraId="2D1DB755" w14:textId="769A96CE"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62D6637" w14:textId="77777777" w:rsidR="00F40642" w:rsidRDefault="00F4064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4B1C" w14:textId="2DAAE729" w:rsidR="00181694" w:rsidRDefault="004B7023" w:rsidP="00181694">
    <w:pPr>
      <w:pStyle w:val="Footer"/>
      <w:ind w:left="284" w:hanging="284"/>
    </w:pPr>
    <w:r>
      <w:rPr>
        <w:noProof/>
      </w:rPr>
      <mc:AlternateContent>
        <mc:Choice Requires="wps">
          <w:drawing>
            <wp:anchor distT="0" distB="0" distL="114300" distR="114300" simplePos="0" relativeHeight="251658251" behindDoc="0" locked="0" layoutInCell="0" allowOverlap="1" wp14:anchorId="674A7DA5" wp14:editId="1072D714">
              <wp:simplePos x="0" y="0"/>
              <wp:positionH relativeFrom="page">
                <wp:posOffset>0</wp:posOffset>
              </wp:positionH>
              <wp:positionV relativeFrom="page">
                <wp:posOffset>10229215</wp:posOffset>
              </wp:positionV>
              <wp:extent cx="7560945" cy="273050"/>
              <wp:effectExtent l="0" t="0" r="0" b="12700"/>
              <wp:wrapNone/>
              <wp:docPr id="26" name="Text Box 26"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CC1830" w14:textId="20B1E32C" w:rsidR="004B7023" w:rsidRPr="004B7023" w:rsidRDefault="004B7023" w:rsidP="004B702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4A7DA5" id="_x0000_t202" coordsize="21600,21600" o:spt="202" path="m,l,21600r21600,l21600,xe">
              <v:stroke joinstyle="miter"/>
              <v:path gradientshapeok="t" o:connecttype="rect"/>
            </v:shapetype>
            <v:shape id="Text Box 26" o:spid="_x0000_s1042"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Xy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ih18hkCAAAsBAAADgAAAAAAAAAAAAAAAAAuAgAAZHJzL2Uyb0RvYy54bWxQSwECLQAU&#10;AAYACAAAACEAEXKnft8AAAALAQAADwAAAAAAAAAAAAAAAABzBAAAZHJzL2Rvd25yZXYueG1sUEsF&#10;BgAAAAAEAAQA8wAAAH8FAAAAAA==&#10;" o:allowincell="f" filled="f" stroked="f" strokeweight=".5pt">
              <v:textbox inset=",0,,0">
                <w:txbxContent>
                  <w:p w14:paraId="21CC1830" w14:textId="20B1E32C" w:rsidR="004B7023" w:rsidRPr="004B7023" w:rsidRDefault="004B7023" w:rsidP="004B7023">
                    <w:pPr>
                      <w:jc w:val="center"/>
                      <w:rPr>
                        <w:rFonts w:ascii="Calibri" w:hAnsi="Calibri" w:cs="Calibri"/>
                        <w:color w:val="000000"/>
                        <w:sz w:val="24"/>
                      </w:rPr>
                    </w:pP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3439AC">
      <w:rPr>
        <w:b/>
        <w:bCs/>
        <w:color w:val="201547" w:themeColor="text2"/>
      </w:rPr>
      <w:t>Kangaroo Harvesting Program</w:t>
    </w:r>
    <w:r w:rsidR="003439AC" w:rsidRPr="00181694">
      <w:rPr>
        <w:color w:val="201547" w:themeColor="text2"/>
      </w:rPr>
      <w:t xml:space="preserve"> </w:t>
    </w:r>
    <w:r w:rsidR="003439AC">
      <w:rPr>
        <w:color w:val="201547" w:themeColor="text2"/>
      </w:rPr>
      <w:t>2022 Annual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CB98D" w14:textId="77777777" w:rsidR="00EF1E9F" w:rsidRPr="008F5280" w:rsidRDefault="00EF1E9F" w:rsidP="008F5280">
      <w:pPr>
        <w:pStyle w:val="FootnoteSeparator"/>
      </w:pPr>
    </w:p>
  </w:footnote>
  <w:footnote w:type="continuationSeparator" w:id="0">
    <w:p w14:paraId="57DF8C6B" w14:textId="77777777" w:rsidR="00EF1E9F" w:rsidRDefault="00EF1E9F" w:rsidP="008F5280">
      <w:pPr>
        <w:pStyle w:val="FootnoteSeparator"/>
      </w:pPr>
    </w:p>
    <w:p w14:paraId="361AB8B7" w14:textId="77777777" w:rsidR="00EF1E9F" w:rsidRDefault="00EF1E9F"/>
  </w:footnote>
  <w:footnote w:type="continuationNotice" w:id="1">
    <w:p w14:paraId="71699084" w14:textId="77777777" w:rsidR="00EF1E9F" w:rsidRDefault="00EF1E9F" w:rsidP="00D55628"/>
    <w:p w14:paraId="79DA14EE" w14:textId="77777777" w:rsidR="00EF1E9F" w:rsidRDefault="00EF1E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4E67A" w14:textId="14DCDD50" w:rsidR="004F40B3" w:rsidRDefault="004F40B3" w:rsidP="009C64FA">
    <w:pPr>
      <w:pStyle w:val="Header"/>
    </w:pPr>
  </w:p>
  <w:p w14:paraId="038AA586" w14:textId="77777777"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97C91" w14:textId="77777777" w:rsidR="004F40B3" w:rsidRDefault="004F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2585" w14:textId="77777777" w:rsidR="004F40B3" w:rsidRDefault="004F40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84E2" w14:textId="77777777" w:rsidR="00F40642" w:rsidRDefault="00F406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451C" w14:textId="77777777" w:rsidR="00F40642" w:rsidRDefault="00F40642" w:rsidP="009C64FA">
    <w:pPr>
      <w:pStyle w:val="Header"/>
    </w:pPr>
  </w:p>
  <w:p w14:paraId="292F4373" w14:textId="77777777" w:rsidR="00F40642" w:rsidRPr="00393205" w:rsidRDefault="00F40642"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0135"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2E470B4B"/>
    <w:multiLevelType w:val="hybridMultilevel"/>
    <w:tmpl w:val="EC6A5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6D7F8D"/>
    <w:multiLevelType w:val="hybridMultilevel"/>
    <w:tmpl w:val="4CD4BA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37D65848"/>
    <w:multiLevelType w:val="hybridMultilevel"/>
    <w:tmpl w:val="AB9277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882F0C"/>
    <w:multiLevelType w:val="hybridMultilevel"/>
    <w:tmpl w:val="2548B9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759473127">
    <w:abstractNumId w:val="11"/>
  </w:num>
  <w:num w:numId="2" w16cid:durableId="1959138280">
    <w:abstractNumId w:val="19"/>
  </w:num>
  <w:num w:numId="3" w16cid:durableId="1023438009">
    <w:abstractNumId w:val="17"/>
  </w:num>
  <w:num w:numId="4" w16cid:durableId="2071345304">
    <w:abstractNumId w:val="21"/>
  </w:num>
  <w:num w:numId="5" w16cid:durableId="829489988">
    <w:abstractNumId w:val="5"/>
  </w:num>
  <w:num w:numId="6" w16cid:durableId="928660310">
    <w:abstractNumId w:val="2"/>
  </w:num>
  <w:num w:numId="7" w16cid:durableId="1869298036">
    <w:abstractNumId w:val="20"/>
  </w:num>
  <w:num w:numId="8" w16cid:durableId="1358776617">
    <w:abstractNumId w:val="3"/>
  </w:num>
  <w:num w:numId="9" w16cid:durableId="955789488">
    <w:abstractNumId w:val="9"/>
  </w:num>
  <w:num w:numId="10" w16cid:durableId="87580516">
    <w:abstractNumId w:val="4"/>
  </w:num>
  <w:num w:numId="11" w16cid:durableId="1158812900">
    <w:abstractNumId w:val="12"/>
  </w:num>
  <w:num w:numId="12" w16cid:durableId="1892035378">
    <w:abstractNumId w:val="14"/>
  </w:num>
  <w:num w:numId="13" w16cid:durableId="1420910822">
    <w:abstractNumId w:val="0"/>
  </w:num>
  <w:num w:numId="14" w16cid:durableId="1674994959">
    <w:abstractNumId w:val="7"/>
  </w:num>
  <w:num w:numId="15" w16cid:durableId="1878274050">
    <w:abstractNumId w:val="13"/>
  </w:num>
  <w:num w:numId="16" w16cid:durableId="2021008942">
    <w:abstractNumId w:val="6"/>
  </w:num>
  <w:num w:numId="17" w16cid:durableId="149881152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True"/>
    <w:docVar w:name="TOCNew" w:val="False"/>
    <w:docVar w:name="Version" w:val="1"/>
  </w:docVars>
  <w:rsids>
    <w:rsidRoot w:val="00AC6ED4"/>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7FF"/>
    <w:rsid w:val="0000491E"/>
    <w:rsid w:val="00004CA4"/>
    <w:rsid w:val="00005261"/>
    <w:rsid w:val="00005647"/>
    <w:rsid w:val="0000591C"/>
    <w:rsid w:val="00005B6A"/>
    <w:rsid w:val="00006000"/>
    <w:rsid w:val="00006769"/>
    <w:rsid w:val="000068D4"/>
    <w:rsid w:val="00006A2C"/>
    <w:rsid w:val="00006F08"/>
    <w:rsid w:val="000079BC"/>
    <w:rsid w:val="00007E71"/>
    <w:rsid w:val="00010A57"/>
    <w:rsid w:val="00010AAD"/>
    <w:rsid w:val="00010E3F"/>
    <w:rsid w:val="00010FAD"/>
    <w:rsid w:val="0001107C"/>
    <w:rsid w:val="000114BD"/>
    <w:rsid w:val="000118FD"/>
    <w:rsid w:val="00011F39"/>
    <w:rsid w:val="0001211D"/>
    <w:rsid w:val="0001226A"/>
    <w:rsid w:val="0001252F"/>
    <w:rsid w:val="00012710"/>
    <w:rsid w:val="00012B94"/>
    <w:rsid w:val="00012E66"/>
    <w:rsid w:val="00012EC2"/>
    <w:rsid w:val="00013360"/>
    <w:rsid w:val="0001362A"/>
    <w:rsid w:val="0001386E"/>
    <w:rsid w:val="0001389C"/>
    <w:rsid w:val="0001393A"/>
    <w:rsid w:val="00013BAE"/>
    <w:rsid w:val="00013DC6"/>
    <w:rsid w:val="0001466C"/>
    <w:rsid w:val="00014D05"/>
    <w:rsid w:val="00014E03"/>
    <w:rsid w:val="00014E15"/>
    <w:rsid w:val="00015BB6"/>
    <w:rsid w:val="00016478"/>
    <w:rsid w:val="00016C60"/>
    <w:rsid w:val="000171F8"/>
    <w:rsid w:val="000171FD"/>
    <w:rsid w:val="00017669"/>
    <w:rsid w:val="000178FE"/>
    <w:rsid w:val="00017D91"/>
    <w:rsid w:val="00020B94"/>
    <w:rsid w:val="00020DB2"/>
    <w:rsid w:val="00021A33"/>
    <w:rsid w:val="00021CF5"/>
    <w:rsid w:val="0002261E"/>
    <w:rsid w:val="000227DA"/>
    <w:rsid w:val="00022A06"/>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4C7"/>
    <w:rsid w:val="0002752C"/>
    <w:rsid w:val="00027779"/>
    <w:rsid w:val="00027D1E"/>
    <w:rsid w:val="00027E13"/>
    <w:rsid w:val="00027EED"/>
    <w:rsid w:val="00027F13"/>
    <w:rsid w:val="000303AC"/>
    <w:rsid w:val="00030692"/>
    <w:rsid w:val="0003108C"/>
    <w:rsid w:val="00031149"/>
    <w:rsid w:val="00031190"/>
    <w:rsid w:val="000312CC"/>
    <w:rsid w:val="000312E9"/>
    <w:rsid w:val="0003176C"/>
    <w:rsid w:val="00031F2C"/>
    <w:rsid w:val="000323E0"/>
    <w:rsid w:val="000323EF"/>
    <w:rsid w:val="00032938"/>
    <w:rsid w:val="0003294B"/>
    <w:rsid w:val="00032D71"/>
    <w:rsid w:val="00033137"/>
    <w:rsid w:val="00033178"/>
    <w:rsid w:val="00033331"/>
    <w:rsid w:val="00033A8A"/>
    <w:rsid w:val="0003451C"/>
    <w:rsid w:val="00034C51"/>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850"/>
    <w:rsid w:val="00040BDB"/>
    <w:rsid w:val="0004176C"/>
    <w:rsid w:val="00041797"/>
    <w:rsid w:val="00041903"/>
    <w:rsid w:val="00041C5B"/>
    <w:rsid w:val="00041C7E"/>
    <w:rsid w:val="00041D37"/>
    <w:rsid w:val="00041FBF"/>
    <w:rsid w:val="00042132"/>
    <w:rsid w:val="000421D0"/>
    <w:rsid w:val="0004263E"/>
    <w:rsid w:val="000430CC"/>
    <w:rsid w:val="000430E6"/>
    <w:rsid w:val="0004344D"/>
    <w:rsid w:val="00043650"/>
    <w:rsid w:val="00043BC5"/>
    <w:rsid w:val="00043E65"/>
    <w:rsid w:val="000441FC"/>
    <w:rsid w:val="00044882"/>
    <w:rsid w:val="00044BDC"/>
    <w:rsid w:val="000455E1"/>
    <w:rsid w:val="00045AA1"/>
    <w:rsid w:val="0004622F"/>
    <w:rsid w:val="000466B7"/>
    <w:rsid w:val="00046864"/>
    <w:rsid w:val="00046EE3"/>
    <w:rsid w:val="000473A1"/>
    <w:rsid w:val="0004761D"/>
    <w:rsid w:val="00047C72"/>
    <w:rsid w:val="00047CE9"/>
    <w:rsid w:val="000501F1"/>
    <w:rsid w:val="00050257"/>
    <w:rsid w:val="00050487"/>
    <w:rsid w:val="000504A5"/>
    <w:rsid w:val="000507C3"/>
    <w:rsid w:val="00051311"/>
    <w:rsid w:val="00052234"/>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60BA"/>
    <w:rsid w:val="000569B5"/>
    <w:rsid w:val="000570E5"/>
    <w:rsid w:val="00057EB2"/>
    <w:rsid w:val="0006013C"/>
    <w:rsid w:val="00060355"/>
    <w:rsid w:val="00060538"/>
    <w:rsid w:val="00060722"/>
    <w:rsid w:val="00060EE0"/>
    <w:rsid w:val="00060FCD"/>
    <w:rsid w:val="00060FD9"/>
    <w:rsid w:val="00061573"/>
    <w:rsid w:val="000617D7"/>
    <w:rsid w:val="000620DA"/>
    <w:rsid w:val="0006223A"/>
    <w:rsid w:val="000626EE"/>
    <w:rsid w:val="00062985"/>
    <w:rsid w:val="0006358F"/>
    <w:rsid w:val="00063623"/>
    <w:rsid w:val="00063E71"/>
    <w:rsid w:val="00063E80"/>
    <w:rsid w:val="000640A9"/>
    <w:rsid w:val="0006422E"/>
    <w:rsid w:val="0006439D"/>
    <w:rsid w:val="00064489"/>
    <w:rsid w:val="00065584"/>
    <w:rsid w:val="000655FD"/>
    <w:rsid w:val="00065A52"/>
    <w:rsid w:val="00065E7A"/>
    <w:rsid w:val="000660C5"/>
    <w:rsid w:val="00066ABF"/>
    <w:rsid w:val="00066F02"/>
    <w:rsid w:val="00066FF7"/>
    <w:rsid w:val="00067098"/>
    <w:rsid w:val="0006742D"/>
    <w:rsid w:val="000676F8"/>
    <w:rsid w:val="00067769"/>
    <w:rsid w:val="000704F3"/>
    <w:rsid w:val="00070C97"/>
    <w:rsid w:val="0007112E"/>
    <w:rsid w:val="00071B67"/>
    <w:rsid w:val="00071CA4"/>
    <w:rsid w:val="00071DE2"/>
    <w:rsid w:val="0007202C"/>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997"/>
    <w:rsid w:val="00076B41"/>
    <w:rsid w:val="0008006E"/>
    <w:rsid w:val="000802A9"/>
    <w:rsid w:val="0008061A"/>
    <w:rsid w:val="0008129B"/>
    <w:rsid w:val="000816AD"/>
    <w:rsid w:val="0008221A"/>
    <w:rsid w:val="00082224"/>
    <w:rsid w:val="0008252E"/>
    <w:rsid w:val="00082889"/>
    <w:rsid w:val="00082914"/>
    <w:rsid w:val="00082F4C"/>
    <w:rsid w:val="0008309F"/>
    <w:rsid w:val="000838A2"/>
    <w:rsid w:val="00083917"/>
    <w:rsid w:val="00083CD6"/>
    <w:rsid w:val="00084065"/>
    <w:rsid w:val="00084187"/>
    <w:rsid w:val="00084CB1"/>
    <w:rsid w:val="00084DFC"/>
    <w:rsid w:val="00085689"/>
    <w:rsid w:val="0008568F"/>
    <w:rsid w:val="0008745F"/>
    <w:rsid w:val="00087D4B"/>
    <w:rsid w:val="00090136"/>
    <w:rsid w:val="000908D6"/>
    <w:rsid w:val="0009125C"/>
    <w:rsid w:val="000913AD"/>
    <w:rsid w:val="00091E04"/>
    <w:rsid w:val="00091F49"/>
    <w:rsid w:val="0009214D"/>
    <w:rsid w:val="00092A40"/>
    <w:rsid w:val="00093051"/>
    <w:rsid w:val="000935F8"/>
    <w:rsid w:val="000938C5"/>
    <w:rsid w:val="00093AD6"/>
    <w:rsid w:val="00093F02"/>
    <w:rsid w:val="0009409C"/>
    <w:rsid w:val="000948CF"/>
    <w:rsid w:val="00094A84"/>
    <w:rsid w:val="00094F27"/>
    <w:rsid w:val="00094FE3"/>
    <w:rsid w:val="0009521E"/>
    <w:rsid w:val="000953E4"/>
    <w:rsid w:val="000957FE"/>
    <w:rsid w:val="00095E8A"/>
    <w:rsid w:val="00096627"/>
    <w:rsid w:val="00096B2D"/>
    <w:rsid w:val="00096B35"/>
    <w:rsid w:val="00097170"/>
    <w:rsid w:val="00097538"/>
    <w:rsid w:val="00097763"/>
    <w:rsid w:val="000979B3"/>
    <w:rsid w:val="00097BCF"/>
    <w:rsid w:val="00097C1B"/>
    <w:rsid w:val="00097CE1"/>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195"/>
    <w:rsid w:val="000C7611"/>
    <w:rsid w:val="000D0446"/>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596"/>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0E5"/>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589"/>
    <w:rsid w:val="00110716"/>
    <w:rsid w:val="001108B2"/>
    <w:rsid w:val="0011094F"/>
    <w:rsid w:val="00110A24"/>
    <w:rsid w:val="00110A62"/>
    <w:rsid w:val="00110B1B"/>
    <w:rsid w:val="00110B5D"/>
    <w:rsid w:val="0011105B"/>
    <w:rsid w:val="0011111B"/>
    <w:rsid w:val="001111E7"/>
    <w:rsid w:val="00111483"/>
    <w:rsid w:val="00111886"/>
    <w:rsid w:val="00111CE1"/>
    <w:rsid w:val="00112614"/>
    <w:rsid w:val="0011267E"/>
    <w:rsid w:val="0011271A"/>
    <w:rsid w:val="00112E38"/>
    <w:rsid w:val="00112FA3"/>
    <w:rsid w:val="001131AA"/>
    <w:rsid w:val="001137CE"/>
    <w:rsid w:val="00113C4C"/>
    <w:rsid w:val="00113CDC"/>
    <w:rsid w:val="00113DD9"/>
    <w:rsid w:val="001143C7"/>
    <w:rsid w:val="0011467A"/>
    <w:rsid w:val="00114751"/>
    <w:rsid w:val="0011484F"/>
    <w:rsid w:val="001148DA"/>
    <w:rsid w:val="00114F21"/>
    <w:rsid w:val="00114F4E"/>
    <w:rsid w:val="00115310"/>
    <w:rsid w:val="00115E3D"/>
    <w:rsid w:val="0011725D"/>
    <w:rsid w:val="00117471"/>
    <w:rsid w:val="001177A2"/>
    <w:rsid w:val="00117819"/>
    <w:rsid w:val="001179D3"/>
    <w:rsid w:val="00117CFE"/>
    <w:rsid w:val="00117DD6"/>
    <w:rsid w:val="00117F77"/>
    <w:rsid w:val="00117FA6"/>
    <w:rsid w:val="001202B1"/>
    <w:rsid w:val="001203C0"/>
    <w:rsid w:val="001204D7"/>
    <w:rsid w:val="001204FE"/>
    <w:rsid w:val="00120810"/>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1CF"/>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2AC"/>
    <w:rsid w:val="00131311"/>
    <w:rsid w:val="001314EF"/>
    <w:rsid w:val="001315CE"/>
    <w:rsid w:val="001318AE"/>
    <w:rsid w:val="0013248A"/>
    <w:rsid w:val="001325D7"/>
    <w:rsid w:val="00132744"/>
    <w:rsid w:val="00132777"/>
    <w:rsid w:val="001329C0"/>
    <w:rsid w:val="00133770"/>
    <w:rsid w:val="00133A4B"/>
    <w:rsid w:val="00133A9C"/>
    <w:rsid w:val="00133E3D"/>
    <w:rsid w:val="0013431C"/>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1D3"/>
    <w:rsid w:val="00140262"/>
    <w:rsid w:val="001408BD"/>
    <w:rsid w:val="001409C8"/>
    <w:rsid w:val="00140AE9"/>
    <w:rsid w:val="00140B0D"/>
    <w:rsid w:val="001411CB"/>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899"/>
    <w:rsid w:val="00150A33"/>
    <w:rsid w:val="00150BC2"/>
    <w:rsid w:val="00151C40"/>
    <w:rsid w:val="00151DB1"/>
    <w:rsid w:val="001520E4"/>
    <w:rsid w:val="001521C0"/>
    <w:rsid w:val="001522A3"/>
    <w:rsid w:val="00152DA7"/>
    <w:rsid w:val="00152F06"/>
    <w:rsid w:val="00153334"/>
    <w:rsid w:val="0015375B"/>
    <w:rsid w:val="0015388E"/>
    <w:rsid w:val="00153FD1"/>
    <w:rsid w:val="00153FDB"/>
    <w:rsid w:val="001541A8"/>
    <w:rsid w:val="00154437"/>
    <w:rsid w:val="001544A7"/>
    <w:rsid w:val="00154503"/>
    <w:rsid w:val="0015452B"/>
    <w:rsid w:val="00154C0E"/>
    <w:rsid w:val="00154F44"/>
    <w:rsid w:val="001550BA"/>
    <w:rsid w:val="001553FC"/>
    <w:rsid w:val="00155B6F"/>
    <w:rsid w:val="001562D9"/>
    <w:rsid w:val="0015661D"/>
    <w:rsid w:val="001568CE"/>
    <w:rsid w:val="00156A81"/>
    <w:rsid w:val="00156F4A"/>
    <w:rsid w:val="00157E61"/>
    <w:rsid w:val="00157E78"/>
    <w:rsid w:val="001601C2"/>
    <w:rsid w:val="00160ED7"/>
    <w:rsid w:val="00161256"/>
    <w:rsid w:val="001619E0"/>
    <w:rsid w:val="00161C64"/>
    <w:rsid w:val="00161E60"/>
    <w:rsid w:val="00162B86"/>
    <w:rsid w:val="00162E29"/>
    <w:rsid w:val="0016301C"/>
    <w:rsid w:val="0016310E"/>
    <w:rsid w:val="0016334C"/>
    <w:rsid w:val="00163536"/>
    <w:rsid w:val="001635A6"/>
    <w:rsid w:val="00163E14"/>
    <w:rsid w:val="00164055"/>
    <w:rsid w:val="0016411D"/>
    <w:rsid w:val="00164470"/>
    <w:rsid w:val="0016498F"/>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9DA"/>
    <w:rsid w:val="00167BD7"/>
    <w:rsid w:val="00170713"/>
    <w:rsid w:val="00170F85"/>
    <w:rsid w:val="001715D8"/>
    <w:rsid w:val="00171FD1"/>
    <w:rsid w:val="00172031"/>
    <w:rsid w:val="00172DA4"/>
    <w:rsid w:val="00173F6E"/>
    <w:rsid w:val="001748A0"/>
    <w:rsid w:val="00175697"/>
    <w:rsid w:val="001756B6"/>
    <w:rsid w:val="0017570D"/>
    <w:rsid w:val="00175826"/>
    <w:rsid w:val="0017593D"/>
    <w:rsid w:val="00175B81"/>
    <w:rsid w:val="00175C26"/>
    <w:rsid w:val="00175E2D"/>
    <w:rsid w:val="00176238"/>
    <w:rsid w:val="00176368"/>
    <w:rsid w:val="001769C1"/>
    <w:rsid w:val="00176A24"/>
    <w:rsid w:val="00176DBD"/>
    <w:rsid w:val="00176DF9"/>
    <w:rsid w:val="0017720A"/>
    <w:rsid w:val="00177415"/>
    <w:rsid w:val="00177AC3"/>
    <w:rsid w:val="00177B82"/>
    <w:rsid w:val="00180234"/>
    <w:rsid w:val="001811ED"/>
    <w:rsid w:val="0018138B"/>
    <w:rsid w:val="0018157F"/>
    <w:rsid w:val="00181694"/>
    <w:rsid w:val="00182759"/>
    <w:rsid w:val="0018296A"/>
    <w:rsid w:val="00182986"/>
    <w:rsid w:val="00183265"/>
    <w:rsid w:val="00183DC3"/>
    <w:rsid w:val="00183F0D"/>
    <w:rsid w:val="0018400C"/>
    <w:rsid w:val="00184D8A"/>
    <w:rsid w:val="00184FE9"/>
    <w:rsid w:val="00185004"/>
    <w:rsid w:val="00185206"/>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A0B"/>
    <w:rsid w:val="00197033"/>
    <w:rsid w:val="0019725F"/>
    <w:rsid w:val="00197717"/>
    <w:rsid w:val="001977C0"/>
    <w:rsid w:val="00197F7F"/>
    <w:rsid w:val="001A016B"/>
    <w:rsid w:val="001A03FE"/>
    <w:rsid w:val="001A0827"/>
    <w:rsid w:val="001A0EF8"/>
    <w:rsid w:val="001A13E9"/>
    <w:rsid w:val="001A150E"/>
    <w:rsid w:val="001A18D2"/>
    <w:rsid w:val="001A245B"/>
    <w:rsid w:val="001A25AC"/>
    <w:rsid w:val="001A2618"/>
    <w:rsid w:val="001A37A6"/>
    <w:rsid w:val="001A4197"/>
    <w:rsid w:val="001A45A0"/>
    <w:rsid w:val="001A4BB8"/>
    <w:rsid w:val="001A50A5"/>
    <w:rsid w:val="001A548E"/>
    <w:rsid w:val="001A5625"/>
    <w:rsid w:val="001A5E71"/>
    <w:rsid w:val="001A7616"/>
    <w:rsid w:val="001A788D"/>
    <w:rsid w:val="001A7B61"/>
    <w:rsid w:val="001A7F0C"/>
    <w:rsid w:val="001B01C2"/>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4933"/>
    <w:rsid w:val="001C5239"/>
    <w:rsid w:val="001C5378"/>
    <w:rsid w:val="001C5501"/>
    <w:rsid w:val="001C58FF"/>
    <w:rsid w:val="001C591F"/>
    <w:rsid w:val="001C63D2"/>
    <w:rsid w:val="001C6526"/>
    <w:rsid w:val="001C6A87"/>
    <w:rsid w:val="001C6E3A"/>
    <w:rsid w:val="001C7078"/>
    <w:rsid w:val="001C709B"/>
    <w:rsid w:val="001C7813"/>
    <w:rsid w:val="001D0AE2"/>
    <w:rsid w:val="001D12F8"/>
    <w:rsid w:val="001D1792"/>
    <w:rsid w:val="001D2509"/>
    <w:rsid w:val="001D25DB"/>
    <w:rsid w:val="001D26D6"/>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F9E"/>
    <w:rsid w:val="001D6FB5"/>
    <w:rsid w:val="001D70F5"/>
    <w:rsid w:val="001D729D"/>
    <w:rsid w:val="001D7367"/>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17"/>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0EA1"/>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99F"/>
    <w:rsid w:val="001F4FA9"/>
    <w:rsid w:val="001F548A"/>
    <w:rsid w:val="001F579C"/>
    <w:rsid w:val="001F58E7"/>
    <w:rsid w:val="001F5C40"/>
    <w:rsid w:val="001F5D92"/>
    <w:rsid w:val="001F5F13"/>
    <w:rsid w:val="001F61FA"/>
    <w:rsid w:val="001F668A"/>
    <w:rsid w:val="001F6AB6"/>
    <w:rsid w:val="001F6D64"/>
    <w:rsid w:val="001F765B"/>
    <w:rsid w:val="001F770A"/>
    <w:rsid w:val="00200A9D"/>
    <w:rsid w:val="00200B2E"/>
    <w:rsid w:val="00201162"/>
    <w:rsid w:val="00201324"/>
    <w:rsid w:val="00201841"/>
    <w:rsid w:val="0020194C"/>
    <w:rsid w:val="002019B9"/>
    <w:rsid w:val="0020205B"/>
    <w:rsid w:val="0020278D"/>
    <w:rsid w:val="00202C45"/>
    <w:rsid w:val="00202E4A"/>
    <w:rsid w:val="00203011"/>
    <w:rsid w:val="002031FC"/>
    <w:rsid w:val="0020332E"/>
    <w:rsid w:val="00203733"/>
    <w:rsid w:val="0020390A"/>
    <w:rsid w:val="00203A4C"/>
    <w:rsid w:val="002041DB"/>
    <w:rsid w:val="0020460C"/>
    <w:rsid w:val="00205363"/>
    <w:rsid w:val="00205553"/>
    <w:rsid w:val="0020587F"/>
    <w:rsid w:val="002058F4"/>
    <w:rsid w:val="002059C8"/>
    <w:rsid w:val="00206005"/>
    <w:rsid w:val="00206928"/>
    <w:rsid w:val="00206C16"/>
    <w:rsid w:val="00206E82"/>
    <w:rsid w:val="0020726F"/>
    <w:rsid w:val="002073CA"/>
    <w:rsid w:val="002076FD"/>
    <w:rsid w:val="0020775A"/>
    <w:rsid w:val="0020777E"/>
    <w:rsid w:val="0020778C"/>
    <w:rsid w:val="00207CD3"/>
    <w:rsid w:val="00207D4E"/>
    <w:rsid w:val="00207ED2"/>
    <w:rsid w:val="00210464"/>
    <w:rsid w:val="002104A5"/>
    <w:rsid w:val="002104FF"/>
    <w:rsid w:val="00210D74"/>
    <w:rsid w:val="00211046"/>
    <w:rsid w:val="002112B2"/>
    <w:rsid w:val="00211AE6"/>
    <w:rsid w:val="00211FE8"/>
    <w:rsid w:val="00212CB6"/>
    <w:rsid w:val="00212DA6"/>
    <w:rsid w:val="00213289"/>
    <w:rsid w:val="00213649"/>
    <w:rsid w:val="002139D9"/>
    <w:rsid w:val="00213B45"/>
    <w:rsid w:val="002147CA"/>
    <w:rsid w:val="00214942"/>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462"/>
    <w:rsid w:val="00220B8F"/>
    <w:rsid w:val="00220ED6"/>
    <w:rsid w:val="00221595"/>
    <w:rsid w:val="00221747"/>
    <w:rsid w:val="00221FB0"/>
    <w:rsid w:val="0022236B"/>
    <w:rsid w:val="00222411"/>
    <w:rsid w:val="0022253A"/>
    <w:rsid w:val="00222ACC"/>
    <w:rsid w:val="00222D23"/>
    <w:rsid w:val="002233CE"/>
    <w:rsid w:val="0022367D"/>
    <w:rsid w:val="00223B9B"/>
    <w:rsid w:val="00223E41"/>
    <w:rsid w:val="00223EC7"/>
    <w:rsid w:val="002240AD"/>
    <w:rsid w:val="002241F7"/>
    <w:rsid w:val="00224234"/>
    <w:rsid w:val="002242F0"/>
    <w:rsid w:val="0022452B"/>
    <w:rsid w:val="00224EDC"/>
    <w:rsid w:val="00224F1D"/>
    <w:rsid w:val="00225487"/>
    <w:rsid w:val="00225CB2"/>
    <w:rsid w:val="002261EE"/>
    <w:rsid w:val="002262A7"/>
    <w:rsid w:val="0022721E"/>
    <w:rsid w:val="00227B32"/>
    <w:rsid w:val="0023007D"/>
    <w:rsid w:val="0023012B"/>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616"/>
    <w:rsid w:val="00253DF7"/>
    <w:rsid w:val="0025428B"/>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3E52"/>
    <w:rsid w:val="00264677"/>
    <w:rsid w:val="0026473B"/>
    <w:rsid w:val="00264A62"/>
    <w:rsid w:val="00264CDC"/>
    <w:rsid w:val="00265045"/>
    <w:rsid w:val="00265062"/>
    <w:rsid w:val="00265096"/>
    <w:rsid w:val="0026589E"/>
    <w:rsid w:val="002659C1"/>
    <w:rsid w:val="002662BA"/>
    <w:rsid w:val="00266AD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772"/>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D95"/>
    <w:rsid w:val="0028111A"/>
    <w:rsid w:val="002815F0"/>
    <w:rsid w:val="0028165D"/>
    <w:rsid w:val="002817EC"/>
    <w:rsid w:val="00281F5E"/>
    <w:rsid w:val="00283592"/>
    <w:rsid w:val="0028363C"/>
    <w:rsid w:val="002838F3"/>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8F9"/>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6B5"/>
    <w:rsid w:val="002958B8"/>
    <w:rsid w:val="00295F12"/>
    <w:rsid w:val="002963F3"/>
    <w:rsid w:val="00296613"/>
    <w:rsid w:val="002972FC"/>
    <w:rsid w:val="00297462"/>
    <w:rsid w:val="00297A97"/>
    <w:rsid w:val="00297CA9"/>
    <w:rsid w:val="00297EC6"/>
    <w:rsid w:val="002A0AED"/>
    <w:rsid w:val="002A13AD"/>
    <w:rsid w:val="002A2754"/>
    <w:rsid w:val="002A289B"/>
    <w:rsid w:val="002A2F25"/>
    <w:rsid w:val="002A307B"/>
    <w:rsid w:val="002A314B"/>
    <w:rsid w:val="002A36DE"/>
    <w:rsid w:val="002A38F1"/>
    <w:rsid w:val="002A3DA4"/>
    <w:rsid w:val="002A4235"/>
    <w:rsid w:val="002A4489"/>
    <w:rsid w:val="002A4B40"/>
    <w:rsid w:val="002A4CF9"/>
    <w:rsid w:val="002A4DF9"/>
    <w:rsid w:val="002A5172"/>
    <w:rsid w:val="002A5358"/>
    <w:rsid w:val="002A5A50"/>
    <w:rsid w:val="002A5D8B"/>
    <w:rsid w:val="002A67CE"/>
    <w:rsid w:val="002A6829"/>
    <w:rsid w:val="002A6C11"/>
    <w:rsid w:val="002A6C41"/>
    <w:rsid w:val="002A6CDD"/>
    <w:rsid w:val="002A6FC7"/>
    <w:rsid w:val="002A7217"/>
    <w:rsid w:val="002A783B"/>
    <w:rsid w:val="002A79CB"/>
    <w:rsid w:val="002A7AC5"/>
    <w:rsid w:val="002A7DF3"/>
    <w:rsid w:val="002B00B5"/>
    <w:rsid w:val="002B0948"/>
    <w:rsid w:val="002B0CFA"/>
    <w:rsid w:val="002B171F"/>
    <w:rsid w:val="002B1C2D"/>
    <w:rsid w:val="002B1DB7"/>
    <w:rsid w:val="002B1DE7"/>
    <w:rsid w:val="002B1F25"/>
    <w:rsid w:val="002B2336"/>
    <w:rsid w:val="002B234F"/>
    <w:rsid w:val="002B2563"/>
    <w:rsid w:val="002B25C0"/>
    <w:rsid w:val="002B2E58"/>
    <w:rsid w:val="002B2FCD"/>
    <w:rsid w:val="002B2FF1"/>
    <w:rsid w:val="002B32A8"/>
    <w:rsid w:val="002B3396"/>
    <w:rsid w:val="002B3565"/>
    <w:rsid w:val="002B35C2"/>
    <w:rsid w:val="002B407B"/>
    <w:rsid w:val="002B407C"/>
    <w:rsid w:val="002B4CAF"/>
    <w:rsid w:val="002B5063"/>
    <w:rsid w:val="002B509A"/>
    <w:rsid w:val="002B553B"/>
    <w:rsid w:val="002B587D"/>
    <w:rsid w:val="002B58C3"/>
    <w:rsid w:val="002B5B0B"/>
    <w:rsid w:val="002B6A07"/>
    <w:rsid w:val="002B6AE7"/>
    <w:rsid w:val="002B6C6B"/>
    <w:rsid w:val="002B6E81"/>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3F01"/>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6C5D"/>
    <w:rsid w:val="002D70B7"/>
    <w:rsid w:val="002D72DA"/>
    <w:rsid w:val="002D7C5A"/>
    <w:rsid w:val="002E0210"/>
    <w:rsid w:val="002E0666"/>
    <w:rsid w:val="002E0CE5"/>
    <w:rsid w:val="002E18B5"/>
    <w:rsid w:val="002E18FF"/>
    <w:rsid w:val="002E2335"/>
    <w:rsid w:val="002E23C3"/>
    <w:rsid w:val="002E240B"/>
    <w:rsid w:val="002E2BBB"/>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D4F"/>
    <w:rsid w:val="00300F9D"/>
    <w:rsid w:val="0030101C"/>
    <w:rsid w:val="00301455"/>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2F9"/>
    <w:rsid w:val="00310A6E"/>
    <w:rsid w:val="00310BB6"/>
    <w:rsid w:val="00310F51"/>
    <w:rsid w:val="003114B3"/>
    <w:rsid w:val="00311AEC"/>
    <w:rsid w:val="00311F5B"/>
    <w:rsid w:val="00312073"/>
    <w:rsid w:val="00312320"/>
    <w:rsid w:val="00312916"/>
    <w:rsid w:val="00312923"/>
    <w:rsid w:val="00312A2E"/>
    <w:rsid w:val="0031319D"/>
    <w:rsid w:val="00313432"/>
    <w:rsid w:val="00313587"/>
    <w:rsid w:val="00313831"/>
    <w:rsid w:val="00313A38"/>
    <w:rsid w:val="00313AA4"/>
    <w:rsid w:val="00313FCA"/>
    <w:rsid w:val="003140E6"/>
    <w:rsid w:val="00314485"/>
    <w:rsid w:val="003145C4"/>
    <w:rsid w:val="00314D12"/>
    <w:rsid w:val="00314EA8"/>
    <w:rsid w:val="00314F63"/>
    <w:rsid w:val="00315133"/>
    <w:rsid w:val="0031528F"/>
    <w:rsid w:val="0031535C"/>
    <w:rsid w:val="0031546D"/>
    <w:rsid w:val="00315585"/>
    <w:rsid w:val="00315622"/>
    <w:rsid w:val="00315855"/>
    <w:rsid w:val="00315CFC"/>
    <w:rsid w:val="00315F65"/>
    <w:rsid w:val="00316112"/>
    <w:rsid w:val="00316EE5"/>
    <w:rsid w:val="0031709C"/>
    <w:rsid w:val="003177C7"/>
    <w:rsid w:val="00317B03"/>
    <w:rsid w:val="00317B60"/>
    <w:rsid w:val="003206E7"/>
    <w:rsid w:val="00320D1D"/>
    <w:rsid w:val="00320E0A"/>
    <w:rsid w:val="00321131"/>
    <w:rsid w:val="00321137"/>
    <w:rsid w:val="003217EF"/>
    <w:rsid w:val="00321955"/>
    <w:rsid w:val="003229CA"/>
    <w:rsid w:val="00323063"/>
    <w:rsid w:val="003234E6"/>
    <w:rsid w:val="0032380A"/>
    <w:rsid w:val="00323975"/>
    <w:rsid w:val="00323E95"/>
    <w:rsid w:val="0032407D"/>
    <w:rsid w:val="00324330"/>
    <w:rsid w:val="00324361"/>
    <w:rsid w:val="003243D5"/>
    <w:rsid w:val="0032447F"/>
    <w:rsid w:val="0032492D"/>
    <w:rsid w:val="00324C65"/>
    <w:rsid w:val="00324E02"/>
    <w:rsid w:val="00324EF8"/>
    <w:rsid w:val="003251B3"/>
    <w:rsid w:val="003251E1"/>
    <w:rsid w:val="00325B4F"/>
    <w:rsid w:val="00325C0C"/>
    <w:rsid w:val="00325F41"/>
    <w:rsid w:val="003260D0"/>
    <w:rsid w:val="0032673B"/>
    <w:rsid w:val="00327052"/>
    <w:rsid w:val="00327485"/>
    <w:rsid w:val="003274B6"/>
    <w:rsid w:val="00327FD3"/>
    <w:rsid w:val="0033013A"/>
    <w:rsid w:val="00330302"/>
    <w:rsid w:val="0033033E"/>
    <w:rsid w:val="00330504"/>
    <w:rsid w:val="00330A9E"/>
    <w:rsid w:val="00330E70"/>
    <w:rsid w:val="00330F50"/>
    <w:rsid w:val="00331509"/>
    <w:rsid w:val="003316FD"/>
    <w:rsid w:val="00331705"/>
    <w:rsid w:val="003319CC"/>
    <w:rsid w:val="00332131"/>
    <w:rsid w:val="0033220C"/>
    <w:rsid w:val="00332539"/>
    <w:rsid w:val="003327A3"/>
    <w:rsid w:val="00332A33"/>
    <w:rsid w:val="00332B70"/>
    <w:rsid w:val="00332CA3"/>
    <w:rsid w:val="00332CF8"/>
    <w:rsid w:val="00332E91"/>
    <w:rsid w:val="003331F6"/>
    <w:rsid w:val="003334C7"/>
    <w:rsid w:val="003335F7"/>
    <w:rsid w:val="0033364B"/>
    <w:rsid w:val="003336C5"/>
    <w:rsid w:val="003336F4"/>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37994"/>
    <w:rsid w:val="00340C4D"/>
    <w:rsid w:val="00341DE0"/>
    <w:rsid w:val="003420E0"/>
    <w:rsid w:val="00342173"/>
    <w:rsid w:val="00342444"/>
    <w:rsid w:val="003428F3"/>
    <w:rsid w:val="00342AA6"/>
    <w:rsid w:val="00342C49"/>
    <w:rsid w:val="00342D06"/>
    <w:rsid w:val="003433B9"/>
    <w:rsid w:val="003439AC"/>
    <w:rsid w:val="00343B7B"/>
    <w:rsid w:val="003440FE"/>
    <w:rsid w:val="003446A9"/>
    <w:rsid w:val="00344C80"/>
    <w:rsid w:val="00344D5B"/>
    <w:rsid w:val="00344FFD"/>
    <w:rsid w:val="0034517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A24"/>
    <w:rsid w:val="00352C21"/>
    <w:rsid w:val="0035308C"/>
    <w:rsid w:val="00353573"/>
    <w:rsid w:val="00353707"/>
    <w:rsid w:val="00353B1D"/>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0F2"/>
    <w:rsid w:val="00366470"/>
    <w:rsid w:val="003664CB"/>
    <w:rsid w:val="003669E5"/>
    <w:rsid w:val="00367673"/>
    <w:rsid w:val="00370617"/>
    <w:rsid w:val="00370901"/>
    <w:rsid w:val="003709D8"/>
    <w:rsid w:val="00370D02"/>
    <w:rsid w:val="00371C1B"/>
    <w:rsid w:val="00371D63"/>
    <w:rsid w:val="003728DE"/>
    <w:rsid w:val="00373317"/>
    <w:rsid w:val="0037344B"/>
    <w:rsid w:val="003736BE"/>
    <w:rsid w:val="0037377A"/>
    <w:rsid w:val="003737B1"/>
    <w:rsid w:val="00373994"/>
    <w:rsid w:val="00373A4D"/>
    <w:rsid w:val="00373D12"/>
    <w:rsid w:val="00374140"/>
    <w:rsid w:val="00374298"/>
    <w:rsid w:val="00374D76"/>
    <w:rsid w:val="00374D7F"/>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2AF"/>
    <w:rsid w:val="00381327"/>
    <w:rsid w:val="00381337"/>
    <w:rsid w:val="0038178D"/>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100"/>
    <w:rsid w:val="00387788"/>
    <w:rsid w:val="00387B23"/>
    <w:rsid w:val="00387F59"/>
    <w:rsid w:val="003901B7"/>
    <w:rsid w:val="00390B9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A17"/>
    <w:rsid w:val="00394D2A"/>
    <w:rsid w:val="00395181"/>
    <w:rsid w:val="003960AD"/>
    <w:rsid w:val="003963F7"/>
    <w:rsid w:val="003964CC"/>
    <w:rsid w:val="00396561"/>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678"/>
    <w:rsid w:val="003A2A8A"/>
    <w:rsid w:val="003A2A8F"/>
    <w:rsid w:val="003A2B1C"/>
    <w:rsid w:val="003A2BFD"/>
    <w:rsid w:val="003A2D2C"/>
    <w:rsid w:val="003A34C6"/>
    <w:rsid w:val="003A37BF"/>
    <w:rsid w:val="003A3AE7"/>
    <w:rsid w:val="003A3B9B"/>
    <w:rsid w:val="003A444D"/>
    <w:rsid w:val="003A4505"/>
    <w:rsid w:val="003A5365"/>
    <w:rsid w:val="003A53DD"/>
    <w:rsid w:val="003A546D"/>
    <w:rsid w:val="003A634F"/>
    <w:rsid w:val="003A64FA"/>
    <w:rsid w:val="003A68B7"/>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17E"/>
    <w:rsid w:val="003B32F7"/>
    <w:rsid w:val="003B3734"/>
    <w:rsid w:val="003B3C27"/>
    <w:rsid w:val="003B3E59"/>
    <w:rsid w:val="003B430A"/>
    <w:rsid w:val="003B4465"/>
    <w:rsid w:val="003B47B2"/>
    <w:rsid w:val="003B482F"/>
    <w:rsid w:val="003B4BE8"/>
    <w:rsid w:val="003B4E07"/>
    <w:rsid w:val="003B5119"/>
    <w:rsid w:val="003B53AB"/>
    <w:rsid w:val="003B53CC"/>
    <w:rsid w:val="003B5AD3"/>
    <w:rsid w:val="003B5B26"/>
    <w:rsid w:val="003B5DE9"/>
    <w:rsid w:val="003B5F83"/>
    <w:rsid w:val="003B5FA4"/>
    <w:rsid w:val="003B61E9"/>
    <w:rsid w:val="003B6345"/>
    <w:rsid w:val="003B6539"/>
    <w:rsid w:val="003B6F54"/>
    <w:rsid w:val="003B712E"/>
    <w:rsid w:val="003B735C"/>
    <w:rsid w:val="003B7430"/>
    <w:rsid w:val="003B746D"/>
    <w:rsid w:val="003B7EC7"/>
    <w:rsid w:val="003C0482"/>
    <w:rsid w:val="003C05CC"/>
    <w:rsid w:val="003C091E"/>
    <w:rsid w:val="003C09E7"/>
    <w:rsid w:val="003C0BED"/>
    <w:rsid w:val="003C1234"/>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B40"/>
    <w:rsid w:val="003C5C56"/>
    <w:rsid w:val="003C5D1E"/>
    <w:rsid w:val="003C62D6"/>
    <w:rsid w:val="003C673F"/>
    <w:rsid w:val="003C6B7E"/>
    <w:rsid w:val="003C70FF"/>
    <w:rsid w:val="003C71FE"/>
    <w:rsid w:val="003C7B87"/>
    <w:rsid w:val="003D0360"/>
    <w:rsid w:val="003D0A26"/>
    <w:rsid w:val="003D0CA7"/>
    <w:rsid w:val="003D10ED"/>
    <w:rsid w:val="003D1288"/>
    <w:rsid w:val="003D12AE"/>
    <w:rsid w:val="003D142B"/>
    <w:rsid w:val="003D1E04"/>
    <w:rsid w:val="003D25C4"/>
    <w:rsid w:val="003D2C4D"/>
    <w:rsid w:val="003D3447"/>
    <w:rsid w:val="003D3468"/>
    <w:rsid w:val="003D34DE"/>
    <w:rsid w:val="003D357E"/>
    <w:rsid w:val="003D3695"/>
    <w:rsid w:val="003D3F0D"/>
    <w:rsid w:val="003D4055"/>
    <w:rsid w:val="003D4483"/>
    <w:rsid w:val="003D4C15"/>
    <w:rsid w:val="003D4DC8"/>
    <w:rsid w:val="003D545B"/>
    <w:rsid w:val="003D5476"/>
    <w:rsid w:val="003D5920"/>
    <w:rsid w:val="003D5A45"/>
    <w:rsid w:val="003D5EA3"/>
    <w:rsid w:val="003D6113"/>
    <w:rsid w:val="003D6245"/>
    <w:rsid w:val="003D6A16"/>
    <w:rsid w:val="003D6AA6"/>
    <w:rsid w:val="003D75A3"/>
    <w:rsid w:val="003D7644"/>
    <w:rsid w:val="003D76D7"/>
    <w:rsid w:val="003D7ECF"/>
    <w:rsid w:val="003D7EE9"/>
    <w:rsid w:val="003E0898"/>
    <w:rsid w:val="003E0B36"/>
    <w:rsid w:val="003E0E29"/>
    <w:rsid w:val="003E106A"/>
    <w:rsid w:val="003E13A8"/>
    <w:rsid w:val="003E17BC"/>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ED3"/>
    <w:rsid w:val="003E7F3D"/>
    <w:rsid w:val="003F0989"/>
    <w:rsid w:val="003F0A87"/>
    <w:rsid w:val="003F0C86"/>
    <w:rsid w:val="003F1131"/>
    <w:rsid w:val="003F13AC"/>
    <w:rsid w:val="003F1523"/>
    <w:rsid w:val="003F168A"/>
    <w:rsid w:val="003F183B"/>
    <w:rsid w:val="003F1886"/>
    <w:rsid w:val="003F19DB"/>
    <w:rsid w:val="003F1A89"/>
    <w:rsid w:val="003F2934"/>
    <w:rsid w:val="003F293B"/>
    <w:rsid w:val="003F2D3A"/>
    <w:rsid w:val="003F2ECC"/>
    <w:rsid w:val="003F2EDD"/>
    <w:rsid w:val="003F36B9"/>
    <w:rsid w:val="003F385A"/>
    <w:rsid w:val="003F3912"/>
    <w:rsid w:val="003F44F5"/>
    <w:rsid w:val="003F4A93"/>
    <w:rsid w:val="003F4B72"/>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A91"/>
    <w:rsid w:val="00407C9B"/>
    <w:rsid w:val="00407DB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945"/>
    <w:rsid w:val="004143E5"/>
    <w:rsid w:val="0041469A"/>
    <w:rsid w:val="0041497A"/>
    <w:rsid w:val="00414A50"/>
    <w:rsid w:val="00414FE4"/>
    <w:rsid w:val="004155D0"/>
    <w:rsid w:val="00415C01"/>
    <w:rsid w:val="00415DD1"/>
    <w:rsid w:val="00415E92"/>
    <w:rsid w:val="00415FBA"/>
    <w:rsid w:val="004162D7"/>
    <w:rsid w:val="004166A0"/>
    <w:rsid w:val="00416767"/>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BD3"/>
    <w:rsid w:val="00423F52"/>
    <w:rsid w:val="00423FEB"/>
    <w:rsid w:val="004247F3"/>
    <w:rsid w:val="00424A25"/>
    <w:rsid w:val="004250A5"/>
    <w:rsid w:val="004251C2"/>
    <w:rsid w:val="00425CF9"/>
    <w:rsid w:val="00425F81"/>
    <w:rsid w:val="00425FF4"/>
    <w:rsid w:val="0042629F"/>
    <w:rsid w:val="00426879"/>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296"/>
    <w:rsid w:val="004313EF"/>
    <w:rsid w:val="00431441"/>
    <w:rsid w:val="00431D9A"/>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791"/>
    <w:rsid w:val="00445CA0"/>
    <w:rsid w:val="00446176"/>
    <w:rsid w:val="0044618B"/>
    <w:rsid w:val="00446390"/>
    <w:rsid w:val="004464A2"/>
    <w:rsid w:val="00446920"/>
    <w:rsid w:val="00447351"/>
    <w:rsid w:val="00447B50"/>
    <w:rsid w:val="00447BD5"/>
    <w:rsid w:val="00447C55"/>
    <w:rsid w:val="00447EFD"/>
    <w:rsid w:val="0045004D"/>
    <w:rsid w:val="00450BFC"/>
    <w:rsid w:val="00450C2B"/>
    <w:rsid w:val="00450E1B"/>
    <w:rsid w:val="00450FA3"/>
    <w:rsid w:val="004512D8"/>
    <w:rsid w:val="0045133E"/>
    <w:rsid w:val="0045153F"/>
    <w:rsid w:val="00451B45"/>
    <w:rsid w:val="00451D03"/>
    <w:rsid w:val="00451DF6"/>
    <w:rsid w:val="00451DFE"/>
    <w:rsid w:val="00451F4D"/>
    <w:rsid w:val="00452268"/>
    <w:rsid w:val="0045230A"/>
    <w:rsid w:val="00452AEA"/>
    <w:rsid w:val="00452D17"/>
    <w:rsid w:val="00452E0B"/>
    <w:rsid w:val="00453663"/>
    <w:rsid w:val="004538BB"/>
    <w:rsid w:val="00453E39"/>
    <w:rsid w:val="00453F26"/>
    <w:rsid w:val="0045400B"/>
    <w:rsid w:val="0045406B"/>
    <w:rsid w:val="0045426D"/>
    <w:rsid w:val="004548CC"/>
    <w:rsid w:val="0045510B"/>
    <w:rsid w:val="00455125"/>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57E57"/>
    <w:rsid w:val="004606CB"/>
    <w:rsid w:val="0046109E"/>
    <w:rsid w:val="00461293"/>
    <w:rsid w:val="004613ED"/>
    <w:rsid w:val="004614C6"/>
    <w:rsid w:val="004615D2"/>
    <w:rsid w:val="00462024"/>
    <w:rsid w:val="004621F0"/>
    <w:rsid w:val="004623BF"/>
    <w:rsid w:val="0046273B"/>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4EC"/>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06D"/>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4BFC"/>
    <w:rsid w:val="00485533"/>
    <w:rsid w:val="0048558F"/>
    <w:rsid w:val="00485759"/>
    <w:rsid w:val="00485BCA"/>
    <w:rsid w:val="00485D2C"/>
    <w:rsid w:val="00485DBF"/>
    <w:rsid w:val="004860DC"/>
    <w:rsid w:val="0048677F"/>
    <w:rsid w:val="00486AF4"/>
    <w:rsid w:val="00486B9D"/>
    <w:rsid w:val="00486F4D"/>
    <w:rsid w:val="00487851"/>
    <w:rsid w:val="004879B6"/>
    <w:rsid w:val="00487BFB"/>
    <w:rsid w:val="00487EC0"/>
    <w:rsid w:val="00487EC7"/>
    <w:rsid w:val="00490F9B"/>
    <w:rsid w:val="00491465"/>
    <w:rsid w:val="0049165E"/>
    <w:rsid w:val="00491A11"/>
    <w:rsid w:val="00491C2A"/>
    <w:rsid w:val="00491EB5"/>
    <w:rsid w:val="004922A5"/>
    <w:rsid w:val="004923C8"/>
    <w:rsid w:val="004925EC"/>
    <w:rsid w:val="00492C0D"/>
    <w:rsid w:val="00492CD9"/>
    <w:rsid w:val="0049412F"/>
    <w:rsid w:val="00494637"/>
    <w:rsid w:val="0049473E"/>
    <w:rsid w:val="0049493E"/>
    <w:rsid w:val="004956B2"/>
    <w:rsid w:val="00495863"/>
    <w:rsid w:val="0049587E"/>
    <w:rsid w:val="00495932"/>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3AE"/>
    <w:rsid w:val="004A2515"/>
    <w:rsid w:val="004A2B54"/>
    <w:rsid w:val="004A2E41"/>
    <w:rsid w:val="004A30FA"/>
    <w:rsid w:val="004A324F"/>
    <w:rsid w:val="004A352A"/>
    <w:rsid w:val="004A35BE"/>
    <w:rsid w:val="004A39FD"/>
    <w:rsid w:val="004A3C07"/>
    <w:rsid w:val="004A45E4"/>
    <w:rsid w:val="004A4A85"/>
    <w:rsid w:val="004A4D43"/>
    <w:rsid w:val="004A5164"/>
    <w:rsid w:val="004A5391"/>
    <w:rsid w:val="004A5619"/>
    <w:rsid w:val="004A5897"/>
    <w:rsid w:val="004A593E"/>
    <w:rsid w:val="004A5B3B"/>
    <w:rsid w:val="004A5D61"/>
    <w:rsid w:val="004A650C"/>
    <w:rsid w:val="004A69C8"/>
    <w:rsid w:val="004A6C46"/>
    <w:rsid w:val="004A6C97"/>
    <w:rsid w:val="004A79D7"/>
    <w:rsid w:val="004A7AA8"/>
    <w:rsid w:val="004A7F29"/>
    <w:rsid w:val="004B003C"/>
    <w:rsid w:val="004B0796"/>
    <w:rsid w:val="004B09F7"/>
    <w:rsid w:val="004B0A0B"/>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023"/>
    <w:rsid w:val="004B7FA5"/>
    <w:rsid w:val="004C0479"/>
    <w:rsid w:val="004C0A38"/>
    <w:rsid w:val="004C1076"/>
    <w:rsid w:val="004C112B"/>
    <w:rsid w:val="004C12BA"/>
    <w:rsid w:val="004C1649"/>
    <w:rsid w:val="004C1A1C"/>
    <w:rsid w:val="004C1AD1"/>
    <w:rsid w:val="004C1DBC"/>
    <w:rsid w:val="004C1E83"/>
    <w:rsid w:val="004C234B"/>
    <w:rsid w:val="004C2710"/>
    <w:rsid w:val="004C27A1"/>
    <w:rsid w:val="004C37B2"/>
    <w:rsid w:val="004C398D"/>
    <w:rsid w:val="004C3ACD"/>
    <w:rsid w:val="004C3C46"/>
    <w:rsid w:val="004C402B"/>
    <w:rsid w:val="004C417C"/>
    <w:rsid w:val="004C4781"/>
    <w:rsid w:val="004C49D5"/>
    <w:rsid w:val="004C4C8A"/>
    <w:rsid w:val="004C4EE4"/>
    <w:rsid w:val="004C5295"/>
    <w:rsid w:val="004C5315"/>
    <w:rsid w:val="004C577C"/>
    <w:rsid w:val="004C581E"/>
    <w:rsid w:val="004C5CEB"/>
    <w:rsid w:val="004C7235"/>
    <w:rsid w:val="004C72EE"/>
    <w:rsid w:val="004C7366"/>
    <w:rsid w:val="004C73E8"/>
    <w:rsid w:val="004C77E1"/>
    <w:rsid w:val="004C79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E44"/>
    <w:rsid w:val="004E3F91"/>
    <w:rsid w:val="004E4B5E"/>
    <w:rsid w:val="004E52B6"/>
    <w:rsid w:val="004E53E9"/>
    <w:rsid w:val="004E565A"/>
    <w:rsid w:val="004E6424"/>
    <w:rsid w:val="004E6426"/>
    <w:rsid w:val="004E657B"/>
    <w:rsid w:val="004E6F7C"/>
    <w:rsid w:val="004E7B01"/>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B3"/>
    <w:rsid w:val="004F43A1"/>
    <w:rsid w:val="004F4995"/>
    <w:rsid w:val="004F5160"/>
    <w:rsid w:val="004F5D45"/>
    <w:rsid w:val="004F5E68"/>
    <w:rsid w:val="004F6035"/>
    <w:rsid w:val="004F6690"/>
    <w:rsid w:val="004F698A"/>
    <w:rsid w:val="004F6A95"/>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5E"/>
    <w:rsid w:val="00501064"/>
    <w:rsid w:val="005014FC"/>
    <w:rsid w:val="005019B5"/>
    <w:rsid w:val="005019C0"/>
    <w:rsid w:val="00501D57"/>
    <w:rsid w:val="0050225A"/>
    <w:rsid w:val="00502D81"/>
    <w:rsid w:val="00502D90"/>
    <w:rsid w:val="00502E1D"/>
    <w:rsid w:val="00502F97"/>
    <w:rsid w:val="00503352"/>
    <w:rsid w:val="005033D8"/>
    <w:rsid w:val="00503662"/>
    <w:rsid w:val="00503CF7"/>
    <w:rsid w:val="00503F00"/>
    <w:rsid w:val="005042D3"/>
    <w:rsid w:val="005044CA"/>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572"/>
    <w:rsid w:val="00515B23"/>
    <w:rsid w:val="00515C39"/>
    <w:rsid w:val="0051615D"/>
    <w:rsid w:val="00516381"/>
    <w:rsid w:val="00516487"/>
    <w:rsid w:val="00516C58"/>
    <w:rsid w:val="005173C0"/>
    <w:rsid w:val="00517471"/>
    <w:rsid w:val="00517DD5"/>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5B6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57"/>
    <w:rsid w:val="00536B82"/>
    <w:rsid w:val="00536BED"/>
    <w:rsid w:val="00536DA1"/>
    <w:rsid w:val="00537024"/>
    <w:rsid w:val="0053708A"/>
    <w:rsid w:val="00537261"/>
    <w:rsid w:val="0053770A"/>
    <w:rsid w:val="005379C2"/>
    <w:rsid w:val="00537C12"/>
    <w:rsid w:val="00537E54"/>
    <w:rsid w:val="00537E60"/>
    <w:rsid w:val="0054010B"/>
    <w:rsid w:val="005402B2"/>
    <w:rsid w:val="00540758"/>
    <w:rsid w:val="00540776"/>
    <w:rsid w:val="005407D4"/>
    <w:rsid w:val="005414E2"/>
    <w:rsid w:val="0054160D"/>
    <w:rsid w:val="005416A2"/>
    <w:rsid w:val="00541951"/>
    <w:rsid w:val="00541A2A"/>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257"/>
    <w:rsid w:val="00550BE8"/>
    <w:rsid w:val="00550C69"/>
    <w:rsid w:val="005512B9"/>
    <w:rsid w:val="00551607"/>
    <w:rsid w:val="00551827"/>
    <w:rsid w:val="00551A58"/>
    <w:rsid w:val="00552423"/>
    <w:rsid w:val="005534BB"/>
    <w:rsid w:val="0055358F"/>
    <w:rsid w:val="00553651"/>
    <w:rsid w:val="0055365C"/>
    <w:rsid w:val="00553668"/>
    <w:rsid w:val="00553ADF"/>
    <w:rsid w:val="00553BE9"/>
    <w:rsid w:val="005541D4"/>
    <w:rsid w:val="00554A10"/>
    <w:rsid w:val="005550AC"/>
    <w:rsid w:val="005557BD"/>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96F"/>
    <w:rsid w:val="00567C79"/>
    <w:rsid w:val="00567F16"/>
    <w:rsid w:val="00570012"/>
    <w:rsid w:val="00570018"/>
    <w:rsid w:val="005704B3"/>
    <w:rsid w:val="0057053A"/>
    <w:rsid w:val="005705A3"/>
    <w:rsid w:val="005715BD"/>
    <w:rsid w:val="00572C10"/>
    <w:rsid w:val="00572FD2"/>
    <w:rsid w:val="005735B8"/>
    <w:rsid w:val="005735BB"/>
    <w:rsid w:val="00573ABC"/>
    <w:rsid w:val="00573CAD"/>
    <w:rsid w:val="00573EC6"/>
    <w:rsid w:val="005740BA"/>
    <w:rsid w:val="005746CB"/>
    <w:rsid w:val="00574A48"/>
    <w:rsid w:val="00574A5F"/>
    <w:rsid w:val="00574C1C"/>
    <w:rsid w:val="00574E66"/>
    <w:rsid w:val="00575769"/>
    <w:rsid w:val="005759A1"/>
    <w:rsid w:val="00575CFA"/>
    <w:rsid w:val="00575ED3"/>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D76"/>
    <w:rsid w:val="00580EA8"/>
    <w:rsid w:val="00580ED7"/>
    <w:rsid w:val="00581415"/>
    <w:rsid w:val="0058168F"/>
    <w:rsid w:val="00581885"/>
    <w:rsid w:val="00581978"/>
    <w:rsid w:val="00581FFE"/>
    <w:rsid w:val="0058204D"/>
    <w:rsid w:val="0058252A"/>
    <w:rsid w:val="00582602"/>
    <w:rsid w:val="00582B72"/>
    <w:rsid w:val="00582C5B"/>
    <w:rsid w:val="00582EE0"/>
    <w:rsid w:val="00582FAD"/>
    <w:rsid w:val="00583129"/>
    <w:rsid w:val="005833E3"/>
    <w:rsid w:val="005835F6"/>
    <w:rsid w:val="00583D40"/>
    <w:rsid w:val="00583E2B"/>
    <w:rsid w:val="00583E96"/>
    <w:rsid w:val="005840D6"/>
    <w:rsid w:val="00584B8F"/>
    <w:rsid w:val="00584E40"/>
    <w:rsid w:val="0058551B"/>
    <w:rsid w:val="00585C73"/>
    <w:rsid w:val="00586527"/>
    <w:rsid w:val="005867AE"/>
    <w:rsid w:val="005879EF"/>
    <w:rsid w:val="00587A9A"/>
    <w:rsid w:val="00587F6A"/>
    <w:rsid w:val="00587FAB"/>
    <w:rsid w:val="0059071B"/>
    <w:rsid w:val="00590903"/>
    <w:rsid w:val="00590B1F"/>
    <w:rsid w:val="00590B89"/>
    <w:rsid w:val="00591309"/>
    <w:rsid w:val="00591420"/>
    <w:rsid w:val="005915F9"/>
    <w:rsid w:val="00591CE2"/>
    <w:rsid w:val="005922AA"/>
    <w:rsid w:val="00592D66"/>
    <w:rsid w:val="00592DDF"/>
    <w:rsid w:val="00592E64"/>
    <w:rsid w:val="00593021"/>
    <w:rsid w:val="005930BC"/>
    <w:rsid w:val="005938B8"/>
    <w:rsid w:val="00594595"/>
    <w:rsid w:val="00594764"/>
    <w:rsid w:val="005947E4"/>
    <w:rsid w:val="0059485F"/>
    <w:rsid w:val="005949B0"/>
    <w:rsid w:val="00595627"/>
    <w:rsid w:val="0059590E"/>
    <w:rsid w:val="0059613A"/>
    <w:rsid w:val="0059627F"/>
    <w:rsid w:val="00596630"/>
    <w:rsid w:val="0059717E"/>
    <w:rsid w:val="00597359"/>
    <w:rsid w:val="00597C8C"/>
    <w:rsid w:val="00597D3A"/>
    <w:rsid w:val="005A02B2"/>
    <w:rsid w:val="005A0352"/>
    <w:rsid w:val="005A04E8"/>
    <w:rsid w:val="005A1360"/>
    <w:rsid w:val="005A1526"/>
    <w:rsid w:val="005A15BB"/>
    <w:rsid w:val="005A15E6"/>
    <w:rsid w:val="005A19BF"/>
    <w:rsid w:val="005A1C96"/>
    <w:rsid w:val="005A208F"/>
    <w:rsid w:val="005A216D"/>
    <w:rsid w:val="005A21FA"/>
    <w:rsid w:val="005A24B9"/>
    <w:rsid w:val="005A274F"/>
    <w:rsid w:val="005A2951"/>
    <w:rsid w:val="005A2A5D"/>
    <w:rsid w:val="005A2AB4"/>
    <w:rsid w:val="005A2CB7"/>
    <w:rsid w:val="005A3174"/>
    <w:rsid w:val="005A38CA"/>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7B2"/>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17B"/>
    <w:rsid w:val="005B6242"/>
    <w:rsid w:val="005B6BDB"/>
    <w:rsid w:val="005B6CE4"/>
    <w:rsid w:val="005B6E2E"/>
    <w:rsid w:val="005B6F7A"/>
    <w:rsid w:val="005B7044"/>
    <w:rsid w:val="005B7246"/>
    <w:rsid w:val="005B72B3"/>
    <w:rsid w:val="005B7339"/>
    <w:rsid w:val="005B79F9"/>
    <w:rsid w:val="005C01D9"/>
    <w:rsid w:val="005C0642"/>
    <w:rsid w:val="005C07A1"/>
    <w:rsid w:val="005C0EF7"/>
    <w:rsid w:val="005C0FC8"/>
    <w:rsid w:val="005C104B"/>
    <w:rsid w:val="005C23E4"/>
    <w:rsid w:val="005C2463"/>
    <w:rsid w:val="005C246E"/>
    <w:rsid w:val="005C2571"/>
    <w:rsid w:val="005C2763"/>
    <w:rsid w:val="005C28E9"/>
    <w:rsid w:val="005C2AAF"/>
    <w:rsid w:val="005C2C1D"/>
    <w:rsid w:val="005C2F19"/>
    <w:rsid w:val="005C34FA"/>
    <w:rsid w:val="005C3504"/>
    <w:rsid w:val="005C382F"/>
    <w:rsid w:val="005C3D75"/>
    <w:rsid w:val="005C4461"/>
    <w:rsid w:val="005C5186"/>
    <w:rsid w:val="005C5402"/>
    <w:rsid w:val="005C54D7"/>
    <w:rsid w:val="005C5DEF"/>
    <w:rsid w:val="005C5ECE"/>
    <w:rsid w:val="005C5ED9"/>
    <w:rsid w:val="005C6825"/>
    <w:rsid w:val="005C6B73"/>
    <w:rsid w:val="005C6BE2"/>
    <w:rsid w:val="005C760B"/>
    <w:rsid w:val="005C7A7A"/>
    <w:rsid w:val="005D0397"/>
    <w:rsid w:val="005D0565"/>
    <w:rsid w:val="005D071D"/>
    <w:rsid w:val="005D09B8"/>
    <w:rsid w:val="005D0CD7"/>
    <w:rsid w:val="005D0E1C"/>
    <w:rsid w:val="005D1075"/>
    <w:rsid w:val="005D1248"/>
    <w:rsid w:val="005D1255"/>
    <w:rsid w:val="005D12C4"/>
    <w:rsid w:val="005D141F"/>
    <w:rsid w:val="005D1494"/>
    <w:rsid w:val="005D1C5E"/>
    <w:rsid w:val="005D2102"/>
    <w:rsid w:val="005D2885"/>
    <w:rsid w:val="005D2AE1"/>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188"/>
    <w:rsid w:val="005E43AE"/>
    <w:rsid w:val="005E462C"/>
    <w:rsid w:val="005E4816"/>
    <w:rsid w:val="005E52F3"/>
    <w:rsid w:val="005E5351"/>
    <w:rsid w:val="005E542C"/>
    <w:rsid w:val="005E59CF"/>
    <w:rsid w:val="005E5C0D"/>
    <w:rsid w:val="005E5FC7"/>
    <w:rsid w:val="005E651B"/>
    <w:rsid w:val="005E6A00"/>
    <w:rsid w:val="005E6DD2"/>
    <w:rsid w:val="005E743B"/>
    <w:rsid w:val="005E74A0"/>
    <w:rsid w:val="005E7D9F"/>
    <w:rsid w:val="005E7E2C"/>
    <w:rsid w:val="005E7ECE"/>
    <w:rsid w:val="005E7FAB"/>
    <w:rsid w:val="005F0BB2"/>
    <w:rsid w:val="005F0C5A"/>
    <w:rsid w:val="005F0D01"/>
    <w:rsid w:val="005F106A"/>
    <w:rsid w:val="005F1907"/>
    <w:rsid w:val="005F19A7"/>
    <w:rsid w:val="005F1B40"/>
    <w:rsid w:val="005F1F06"/>
    <w:rsid w:val="005F2030"/>
    <w:rsid w:val="005F2104"/>
    <w:rsid w:val="005F2738"/>
    <w:rsid w:val="005F2CD9"/>
    <w:rsid w:val="005F2DD4"/>
    <w:rsid w:val="005F40BB"/>
    <w:rsid w:val="005F4CC2"/>
    <w:rsid w:val="005F4EBC"/>
    <w:rsid w:val="005F4FED"/>
    <w:rsid w:val="005F551C"/>
    <w:rsid w:val="005F5B4C"/>
    <w:rsid w:val="005F5CE7"/>
    <w:rsid w:val="005F5F36"/>
    <w:rsid w:val="005F618D"/>
    <w:rsid w:val="005F6F53"/>
    <w:rsid w:val="005F73D0"/>
    <w:rsid w:val="005F7770"/>
    <w:rsid w:val="005F7C8F"/>
    <w:rsid w:val="0060043D"/>
    <w:rsid w:val="0060058E"/>
    <w:rsid w:val="006008D1"/>
    <w:rsid w:val="006009A8"/>
    <w:rsid w:val="00600A7A"/>
    <w:rsid w:val="00600DB4"/>
    <w:rsid w:val="00601174"/>
    <w:rsid w:val="0060128F"/>
    <w:rsid w:val="00601ECC"/>
    <w:rsid w:val="006023D9"/>
    <w:rsid w:val="0060269A"/>
    <w:rsid w:val="00602739"/>
    <w:rsid w:val="00602916"/>
    <w:rsid w:val="00602979"/>
    <w:rsid w:val="00603085"/>
    <w:rsid w:val="00603127"/>
    <w:rsid w:val="00603830"/>
    <w:rsid w:val="006039C8"/>
    <w:rsid w:val="00603FB0"/>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49C"/>
    <w:rsid w:val="00607702"/>
    <w:rsid w:val="0060793A"/>
    <w:rsid w:val="00610620"/>
    <w:rsid w:val="0061110A"/>
    <w:rsid w:val="006112CD"/>
    <w:rsid w:val="00611615"/>
    <w:rsid w:val="00611A84"/>
    <w:rsid w:val="00611AEA"/>
    <w:rsid w:val="00611B10"/>
    <w:rsid w:val="00611D72"/>
    <w:rsid w:val="00611ED0"/>
    <w:rsid w:val="0061201A"/>
    <w:rsid w:val="006120DB"/>
    <w:rsid w:val="00612230"/>
    <w:rsid w:val="00612A51"/>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2C6"/>
    <w:rsid w:val="00621407"/>
    <w:rsid w:val="00621559"/>
    <w:rsid w:val="0062163C"/>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2789F"/>
    <w:rsid w:val="00627A0F"/>
    <w:rsid w:val="006302E0"/>
    <w:rsid w:val="00630767"/>
    <w:rsid w:val="006307CD"/>
    <w:rsid w:val="00630E39"/>
    <w:rsid w:val="0063103F"/>
    <w:rsid w:val="0063133D"/>
    <w:rsid w:val="00631925"/>
    <w:rsid w:val="00631D9A"/>
    <w:rsid w:val="00632110"/>
    <w:rsid w:val="006326EA"/>
    <w:rsid w:val="006330C8"/>
    <w:rsid w:val="006331BD"/>
    <w:rsid w:val="006332B2"/>
    <w:rsid w:val="00633361"/>
    <w:rsid w:val="00633D4A"/>
    <w:rsid w:val="00634481"/>
    <w:rsid w:val="00634813"/>
    <w:rsid w:val="00634E22"/>
    <w:rsid w:val="006357F6"/>
    <w:rsid w:val="00635893"/>
    <w:rsid w:val="00635A9E"/>
    <w:rsid w:val="00635C17"/>
    <w:rsid w:val="00635FEF"/>
    <w:rsid w:val="00636354"/>
    <w:rsid w:val="00636447"/>
    <w:rsid w:val="00636A17"/>
    <w:rsid w:val="00636AB4"/>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839"/>
    <w:rsid w:val="00647AB3"/>
    <w:rsid w:val="00647AD8"/>
    <w:rsid w:val="00647D86"/>
    <w:rsid w:val="00647F59"/>
    <w:rsid w:val="00650342"/>
    <w:rsid w:val="00650640"/>
    <w:rsid w:val="00650913"/>
    <w:rsid w:val="00650D59"/>
    <w:rsid w:val="00650DF0"/>
    <w:rsid w:val="00650F92"/>
    <w:rsid w:val="00651335"/>
    <w:rsid w:val="00651AB1"/>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6F5"/>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98A"/>
    <w:rsid w:val="00663B65"/>
    <w:rsid w:val="00664914"/>
    <w:rsid w:val="00664BF0"/>
    <w:rsid w:val="00664C0B"/>
    <w:rsid w:val="00664D9E"/>
    <w:rsid w:val="00665A3C"/>
    <w:rsid w:val="00665D0D"/>
    <w:rsid w:val="00665E16"/>
    <w:rsid w:val="006662EB"/>
    <w:rsid w:val="006666E5"/>
    <w:rsid w:val="006669FB"/>
    <w:rsid w:val="00666DFB"/>
    <w:rsid w:val="006673CF"/>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CB2"/>
    <w:rsid w:val="006770D4"/>
    <w:rsid w:val="006773B8"/>
    <w:rsid w:val="006773E8"/>
    <w:rsid w:val="006776B3"/>
    <w:rsid w:val="00677CFC"/>
    <w:rsid w:val="00677D3D"/>
    <w:rsid w:val="00677DE9"/>
    <w:rsid w:val="00680CBA"/>
    <w:rsid w:val="0068138C"/>
    <w:rsid w:val="006813EB"/>
    <w:rsid w:val="00681603"/>
    <w:rsid w:val="006817C4"/>
    <w:rsid w:val="006819A9"/>
    <w:rsid w:val="00681E17"/>
    <w:rsid w:val="00682292"/>
    <w:rsid w:val="00682335"/>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1E83"/>
    <w:rsid w:val="006920A4"/>
    <w:rsid w:val="0069210E"/>
    <w:rsid w:val="00692477"/>
    <w:rsid w:val="00692877"/>
    <w:rsid w:val="006930DF"/>
    <w:rsid w:val="00693285"/>
    <w:rsid w:val="006934CF"/>
    <w:rsid w:val="00693963"/>
    <w:rsid w:val="00693ACB"/>
    <w:rsid w:val="00693C50"/>
    <w:rsid w:val="006945EA"/>
    <w:rsid w:val="006947BD"/>
    <w:rsid w:val="006947C5"/>
    <w:rsid w:val="006947E2"/>
    <w:rsid w:val="00694A34"/>
    <w:rsid w:val="00694A77"/>
    <w:rsid w:val="00694D4F"/>
    <w:rsid w:val="00694EFB"/>
    <w:rsid w:val="0069540B"/>
    <w:rsid w:val="006955CD"/>
    <w:rsid w:val="00696530"/>
    <w:rsid w:val="006967A1"/>
    <w:rsid w:val="00696D1D"/>
    <w:rsid w:val="0069749C"/>
    <w:rsid w:val="006979E4"/>
    <w:rsid w:val="00697AB9"/>
    <w:rsid w:val="00697EA6"/>
    <w:rsid w:val="006A0228"/>
    <w:rsid w:val="006A0425"/>
    <w:rsid w:val="006A0BE7"/>
    <w:rsid w:val="006A0FAB"/>
    <w:rsid w:val="006A14B6"/>
    <w:rsid w:val="006A1A20"/>
    <w:rsid w:val="006A2763"/>
    <w:rsid w:val="006A2DEE"/>
    <w:rsid w:val="006A3398"/>
    <w:rsid w:val="006A3556"/>
    <w:rsid w:val="006A396B"/>
    <w:rsid w:val="006A3A4C"/>
    <w:rsid w:val="006A3A96"/>
    <w:rsid w:val="006A3B25"/>
    <w:rsid w:val="006A4025"/>
    <w:rsid w:val="006A40D7"/>
    <w:rsid w:val="006A4700"/>
    <w:rsid w:val="006A4C45"/>
    <w:rsid w:val="006A4D08"/>
    <w:rsid w:val="006A4D41"/>
    <w:rsid w:val="006A5ECE"/>
    <w:rsid w:val="006A62A4"/>
    <w:rsid w:val="006A66B0"/>
    <w:rsid w:val="006A6A19"/>
    <w:rsid w:val="006A73C4"/>
    <w:rsid w:val="006A7BC9"/>
    <w:rsid w:val="006A7F8F"/>
    <w:rsid w:val="006B00A9"/>
    <w:rsid w:val="006B0264"/>
    <w:rsid w:val="006B04EB"/>
    <w:rsid w:val="006B05D3"/>
    <w:rsid w:val="006B0F4B"/>
    <w:rsid w:val="006B13BB"/>
    <w:rsid w:val="006B14EB"/>
    <w:rsid w:val="006B16AB"/>
    <w:rsid w:val="006B1B43"/>
    <w:rsid w:val="006B1C34"/>
    <w:rsid w:val="006B2C90"/>
    <w:rsid w:val="006B30E7"/>
    <w:rsid w:val="006B3157"/>
    <w:rsid w:val="006B348E"/>
    <w:rsid w:val="006B34A4"/>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0CA"/>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6F7"/>
    <w:rsid w:val="006D0741"/>
    <w:rsid w:val="006D086C"/>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23F"/>
    <w:rsid w:val="006D576A"/>
    <w:rsid w:val="006D58B9"/>
    <w:rsid w:val="006D5B8A"/>
    <w:rsid w:val="006D666D"/>
    <w:rsid w:val="006D6720"/>
    <w:rsid w:val="006D6905"/>
    <w:rsid w:val="006D6959"/>
    <w:rsid w:val="006D6C20"/>
    <w:rsid w:val="006D6D63"/>
    <w:rsid w:val="006D71A0"/>
    <w:rsid w:val="006D756A"/>
    <w:rsid w:val="006D7C46"/>
    <w:rsid w:val="006E0006"/>
    <w:rsid w:val="006E01B1"/>
    <w:rsid w:val="006E035D"/>
    <w:rsid w:val="006E083A"/>
    <w:rsid w:val="006E0857"/>
    <w:rsid w:val="006E0861"/>
    <w:rsid w:val="006E0970"/>
    <w:rsid w:val="006E0F43"/>
    <w:rsid w:val="006E0FD6"/>
    <w:rsid w:val="006E10BA"/>
    <w:rsid w:val="006E1305"/>
    <w:rsid w:val="006E1D7C"/>
    <w:rsid w:val="006E2242"/>
    <w:rsid w:val="006E227F"/>
    <w:rsid w:val="006E262F"/>
    <w:rsid w:val="006E29C7"/>
    <w:rsid w:val="006E2A46"/>
    <w:rsid w:val="006E2A62"/>
    <w:rsid w:val="006E39B9"/>
    <w:rsid w:val="006E3ACC"/>
    <w:rsid w:val="006E3DCD"/>
    <w:rsid w:val="006E3F7A"/>
    <w:rsid w:val="006E4056"/>
    <w:rsid w:val="006E4181"/>
    <w:rsid w:val="006E440D"/>
    <w:rsid w:val="006E443A"/>
    <w:rsid w:val="006E4474"/>
    <w:rsid w:val="006E4856"/>
    <w:rsid w:val="006E4D73"/>
    <w:rsid w:val="006E50C6"/>
    <w:rsid w:val="006E5453"/>
    <w:rsid w:val="006E5475"/>
    <w:rsid w:val="006E5932"/>
    <w:rsid w:val="006E5FC9"/>
    <w:rsid w:val="006E60E1"/>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91"/>
    <w:rsid w:val="006F1E76"/>
    <w:rsid w:val="006F231D"/>
    <w:rsid w:val="006F277E"/>
    <w:rsid w:val="006F2852"/>
    <w:rsid w:val="006F2D32"/>
    <w:rsid w:val="006F2F98"/>
    <w:rsid w:val="006F3194"/>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766"/>
    <w:rsid w:val="00700C18"/>
    <w:rsid w:val="00700EF8"/>
    <w:rsid w:val="007010C5"/>
    <w:rsid w:val="00701186"/>
    <w:rsid w:val="007011AB"/>
    <w:rsid w:val="00701595"/>
    <w:rsid w:val="00701BC0"/>
    <w:rsid w:val="00701F5E"/>
    <w:rsid w:val="007023F5"/>
    <w:rsid w:val="00702B73"/>
    <w:rsid w:val="00702D28"/>
    <w:rsid w:val="00703986"/>
    <w:rsid w:val="00703A65"/>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9CA"/>
    <w:rsid w:val="00712CD1"/>
    <w:rsid w:val="0071329F"/>
    <w:rsid w:val="00713846"/>
    <w:rsid w:val="00713906"/>
    <w:rsid w:val="00713B45"/>
    <w:rsid w:val="00713D57"/>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09F"/>
    <w:rsid w:val="007244C5"/>
    <w:rsid w:val="00724536"/>
    <w:rsid w:val="00725380"/>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A9E"/>
    <w:rsid w:val="00732B3E"/>
    <w:rsid w:val="00732B4D"/>
    <w:rsid w:val="0073302E"/>
    <w:rsid w:val="007334AC"/>
    <w:rsid w:val="00733881"/>
    <w:rsid w:val="00733AA2"/>
    <w:rsid w:val="00733BAD"/>
    <w:rsid w:val="00733CAD"/>
    <w:rsid w:val="00733DB9"/>
    <w:rsid w:val="00733DE8"/>
    <w:rsid w:val="00733FAF"/>
    <w:rsid w:val="00734617"/>
    <w:rsid w:val="007346AC"/>
    <w:rsid w:val="007346CC"/>
    <w:rsid w:val="007347E0"/>
    <w:rsid w:val="00734B53"/>
    <w:rsid w:val="00734D4D"/>
    <w:rsid w:val="007354D4"/>
    <w:rsid w:val="00735638"/>
    <w:rsid w:val="00735711"/>
    <w:rsid w:val="007359DA"/>
    <w:rsid w:val="00735B6D"/>
    <w:rsid w:val="00735C7A"/>
    <w:rsid w:val="00735CBD"/>
    <w:rsid w:val="00736637"/>
    <w:rsid w:val="00737041"/>
    <w:rsid w:val="00737046"/>
    <w:rsid w:val="007370B4"/>
    <w:rsid w:val="0073737D"/>
    <w:rsid w:val="00737D06"/>
    <w:rsid w:val="007402C4"/>
    <w:rsid w:val="007402EF"/>
    <w:rsid w:val="0074087E"/>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78A"/>
    <w:rsid w:val="00743C5A"/>
    <w:rsid w:val="00743E88"/>
    <w:rsid w:val="007444C1"/>
    <w:rsid w:val="0074479B"/>
    <w:rsid w:val="0074545B"/>
    <w:rsid w:val="00745643"/>
    <w:rsid w:val="007458C6"/>
    <w:rsid w:val="007459A9"/>
    <w:rsid w:val="00745DFB"/>
    <w:rsid w:val="00746166"/>
    <w:rsid w:val="00746362"/>
    <w:rsid w:val="00746592"/>
    <w:rsid w:val="007474E3"/>
    <w:rsid w:val="00747617"/>
    <w:rsid w:val="007477CB"/>
    <w:rsid w:val="00747A29"/>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7FA"/>
    <w:rsid w:val="00754BEB"/>
    <w:rsid w:val="00754D6D"/>
    <w:rsid w:val="00754F62"/>
    <w:rsid w:val="007554D1"/>
    <w:rsid w:val="00755955"/>
    <w:rsid w:val="00755B35"/>
    <w:rsid w:val="00755CC8"/>
    <w:rsid w:val="00755F55"/>
    <w:rsid w:val="00756497"/>
    <w:rsid w:val="00756552"/>
    <w:rsid w:val="00756F57"/>
    <w:rsid w:val="00756FFA"/>
    <w:rsid w:val="00757710"/>
    <w:rsid w:val="007578F9"/>
    <w:rsid w:val="007579AE"/>
    <w:rsid w:val="007579E2"/>
    <w:rsid w:val="00760543"/>
    <w:rsid w:val="00760556"/>
    <w:rsid w:val="00760570"/>
    <w:rsid w:val="007608FB"/>
    <w:rsid w:val="00760950"/>
    <w:rsid w:val="0076096D"/>
    <w:rsid w:val="007611B8"/>
    <w:rsid w:val="00761233"/>
    <w:rsid w:val="0076126B"/>
    <w:rsid w:val="007616A6"/>
    <w:rsid w:val="00761940"/>
    <w:rsid w:val="00761AFD"/>
    <w:rsid w:val="00762267"/>
    <w:rsid w:val="0076264F"/>
    <w:rsid w:val="00762D06"/>
    <w:rsid w:val="00762D0E"/>
    <w:rsid w:val="007633FB"/>
    <w:rsid w:val="007639C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83"/>
    <w:rsid w:val="00772BA3"/>
    <w:rsid w:val="00772C6B"/>
    <w:rsid w:val="00772FCF"/>
    <w:rsid w:val="00773376"/>
    <w:rsid w:val="0077367F"/>
    <w:rsid w:val="0077392D"/>
    <w:rsid w:val="00773C98"/>
    <w:rsid w:val="00773E3E"/>
    <w:rsid w:val="00773E71"/>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35B"/>
    <w:rsid w:val="007875DF"/>
    <w:rsid w:val="00787867"/>
    <w:rsid w:val="007879D1"/>
    <w:rsid w:val="00787AC4"/>
    <w:rsid w:val="00787C50"/>
    <w:rsid w:val="00787DC4"/>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ECB"/>
    <w:rsid w:val="007A1097"/>
    <w:rsid w:val="007A146A"/>
    <w:rsid w:val="007A1A56"/>
    <w:rsid w:val="007A2271"/>
    <w:rsid w:val="007A22B8"/>
    <w:rsid w:val="007A2603"/>
    <w:rsid w:val="007A2C14"/>
    <w:rsid w:val="007A2C47"/>
    <w:rsid w:val="007A33DC"/>
    <w:rsid w:val="007A3485"/>
    <w:rsid w:val="007A38DD"/>
    <w:rsid w:val="007A3903"/>
    <w:rsid w:val="007A3B3F"/>
    <w:rsid w:val="007A402E"/>
    <w:rsid w:val="007A424F"/>
    <w:rsid w:val="007A47C6"/>
    <w:rsid w:val="007A49CC"/>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88F"/>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069"/>
    <w:rsid w:val="007B74C4"/>
    <w:rsid w:val="007B7559"/>
    <w:rsid w:val="007B76C3"/>
    <w:rsid w:val="007B76F2"/>
    <w:rsid w:val="007B774C"/>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37E"/>
    <w:rsid w:val="007C472A"/>
    <w:rsid w:val="007C477E"/>
    <w:rsid w:val="007C4BCE"/>
    <w:rsid w:val="007C4EA8"/>
    <w:rsid w:val="007C518E"/>
    <w:rsid w:val="007C5400"/>
    <w:rsid w:val="007C5554"/>
    <w:rsid w:val="007C57D5"/>
    <w:rsid w:val="007C6486"/>
    <w:rsid w:val="007C6706"/>
    <w:rsid w:val="007C6777"/>
    <w:rsid w:val="007C6AA2"/>
    <w:rsid w:val="007C6B42"/>
    <w:rsid w:val="007C6EB3"/>
    <w:rsid w:val="007C6ECA"/>
    <w:rsid w:val="007C7074"/>
    <w:rsid w:val="007C7BDE"/>
    <w:rsid w:val="007C7DFF"/>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EC2"/>
    <w:rsid w:val="007D406E"/>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A66"/>
    <w:rsid w:val="007E1C6B"/>
    <w:rsid w:val="007E22DB"/>
    <w:rsid w:val="007E2398"/>
    <w:rsid w:val="007E24AF"/>
    <w:rsid w:val="007E2959"/>
    <w:rsid w:val="007E2CB4"/>
    <w:rsid w:val="007E35F2"/>
    <w:rsid w:val="007E3890"/>
    <w:rsid w:val="007E3D2B"/>
    <w:rsid w:val="007E3F58"/>
    <w:rsid w:val="007E3F5A"/>
    <w:rsid w:val="007E4BCB"/>
    <w:rsid w:val="007E5278"/>
    <w:rsid w:val="007E536E"/>
    <w:rsid w:val="007E5C43"/>
    <w:rsid w:val="007E5CED"/>
    <w:rsid w:val="007E5DAB"/>
    <w:rsid w:val="007E5F8D"/>
    <w:rsid w:val="007E679C"/>
    <w:rsid w:val="007E6818"/>
    <w:rsid w:val="007E6819"/>
    <w:rsid w:val="007E6992"/>
    <w:rsid w:val="007E6F77"/>
    <w:rsid w:val="007E7B22"/>
    <w:rsid w:val="007E7E4B"/>
    <w:rsid w:val="007E7F34"/>
    <w:rsid w:val="007F046B"/>
    <w:rsid w:val="007F05B0"/>
    <w:rsid w:val="007F1A6B"/>
    <w:rsid w:val="007F1D7C"/>
    <w:rsid w:val="007F2545"/>
    <w:rsid w:val="007F26D5"/>
    <w:rsid w:val="007F292D"/>
    <w:rsid w:val="007F297D"/>
    <w:rsid w:val="007F2BA6"/>
    <w:rsid w:val="007F3088"/>
    <w:rsid w:val="007F32C9"/>
    <w:rsid w:val="007F35A0"/>
    <w:rsid w:val="007F406C"/>
    <w:rsid w:val="007F4249"/>
    <w:rsid w:val="007F4643"/>
    <w:rsid w:val="007F4C28"/>
    <w:rsid w:val="007F52F1"/>
    <w:rsid w:val="007F5B47"/>
    <w:rsid w:val="007F5B9D"/>
    <w:rsid w:val="007F5E2A"/>
    <w:rsid w:val="007F62CE"/>
    <w:rsid w:val="007F66D7"/>
    <w:rsid w:val="007F68B8"/>
    <w:rsid w:val="007F6F7A"/>
    <w:rsid w:val="007F7420"/>
    <w:rsid w:val="007F75BE"/>
    <w:rsid w:val="007F7B44"/>
    <w:rsid w:val="007F7FB2"/>
    <w:rsid w:val="008000C5"/>
    <w:rsid w:val="00800745"/>
    <w:rsid w:val="0080079F"/>
    <w:rsid w:val="00801132"/>
    <w:rsid w:val="00801416"/>
    <w:rsid w:val="0080177F"/>
    <w:rsid w:val="00801F39"/>
    <w:rsid w:val="00802595"/>
    <w:rsid w:val="00802698"/>
    <w:rsid w:val="00802711"/>
    <w:rsid w:val="00802A6A"/>
    <w:rsid w:val="00803081"/>
    <w:rsid w:val="008037C4"/>
    <w:rsid w:val="0080380F"/>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3E6"/>
    <w:rsid w:val="0081053C"/>
    <w:rsid w:val="00810583"/>
    <w:rsid w:val="00810594"/>
    <w:rsid w:val="00810B9B"/>
    <w:rsid w:val="00810C40"/>
    <w:rsid w:val="00810C97"/>
    <w:rsid w:val="00810DB7"/>
    <w:rsid w:val="0081130A"/>
    <w:rsid w:val="008113A3"/>
    <w:rsid w:val="008114B8"/>
    <w:rsid w:val="008116CB"/>
    <w:rsid w:val="00811AE3"/>
    <w:rsid w:val="00811BC5"/>
    <w:rsid w:val="00811BE4"/>
    <w:rsid w:val="00812471"/>
    <w:rsid w:val="008125FD"/>
    <w:rsid w:val="00812815"/>
    <w:rsid w:val="00812942"/>
    <w:rsid w:val="00812A2A"/>
    <w:rsid w:val="00812F59"/>
    <w:rsid w:val="008130E7"/>
    <w:rsid w:val="008134CB"/>
    <w:rsid w:val="0081365B"/>
    <w:rsid w:val="00813897"/>
    <w:rsid w:val="00813B7A"/>
    <w:rsid w:val="008141F0"/>
    <w:rsid w:val="008144C5"/>
    <w:rsid w:val="0081521B"/>
    <w:rsid w:val="00815479"/>
    <w:rsid w:val="00815A5C"/>
    <w:rsid w:val="00815BDC"/>
    <w:rsid w:val="00816E7C"/>
    <w:rsid w:val="00817873"/>
    <w:rsid w:val="008179E1"/>
    <w:rsid w:val="008202F1"/>
    <w:rsid w:val="00820451"/>
    <w:rsid w:val="008207F6"/>
    <w:rsid w:val="00820CF6"/>
    <w:rsid w:val="00820F1C"/>
    <w:rsid w:val="00821262"/>
    <w:rsid w:val="008212DD"/>
    <w:rsid w:val="00821EEC"/>
    <w:rsid w:val="008226F0"/>
    <w:rsid w:val="008227BC"/>
    <w:rsid w:val="00822AEC"/>
    <w:rsid w:val="00822E15"/>
    <w:rsid w:val="00822EB8"/>
    <w:rsid w:val="008230D6"/>
    <w:rsid w:val="00823238"/>
    <w:rsid w:val="00823550"/>
    <w:rsid w:val="008236C5"/>
    <w:rsid w:val="00823F88"/>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F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37C4C"/>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348"/>
    <w:rsid w:val="008436A2"/>
    <w:rsid w:val="008445F6"/>
    <w:rsid w:val="00844875"/>
    <w:rsid w:val="008448E9"/>
    <w:rsid w:val="00844B28"/>
    <w:rsid w:val="00844B85"/>
    <w:rsid w:val="00845010"/>
    <w:rsid w:val="0084503F"/>
    <w:rsid w:val="0084589F"/>
    <w:rsid w:val="00845F3C"/>
    <w:rsid w:val="00845FD4"/>
    <w:rsid w:val="0084645D"/>
    <w:rsid w:val="0084654E"/>
    <w:rsid w:val="00846560"/>
    <w:rsid w:val="00846CDC"/>
    <w:rsid w:val="00846F12"/>
    <w:rsid w:val="00846F26"/>
    <w:rsid w:val="00847067"/>
    <w:rsid w:val="008472C8"/>
    <w:rsid w:val="00847763"/>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95D"/>
    <w:rsid w:val="00854A92"/>
    <w:rsid w:val="00854AFC"/>
    <w:rsid w:val="00854E25"/>
    <w:rsid w:val="00855D27"/>
    <w:rsid w:val="00856840"/>
    <w:rsid w:val="00856B69"/>
    <w:rsid w:val="00857212"/>
    <w:rsid w:val="0085728A"/>
    <w:rsid w:val="008577AF"/>
    <w:rsid w:val="008579A6"/>
    <w:rsid w:val="0086000C"/>
    <w:rsid w:val="008601F2"/>
    <w:rsid w:val="008602BB"/>
    <w:rsid w:val="00860EA0"/>
    <w:rsid w:val="00860FAB"/>
    <w:rsid w:val="00861101"/>
    <w:rsid w:val="00861311"/>
    <w:rsid w:val="008617FB"/>
    <w:rsid w:val="00861AF5"/>
    <w:rsid w:val="0086233C"/>
    <w:rsid w:val="008637EB"/>
    <w:rsid w:val="00863871"/>
    <w:rsid w:val="00863896"/>
    <w:rsid w:val="008638D3"/>
    <w:rsid w:val="00863AA4"/>
    <w:rsid w:val="00863B8B"/>
    <w:rsid w:val="008640BE"/>
    <w:rsid w:val="008641E8"/>
    <w:rsid w:val="0086429F"/>
    <w:rsid w:val="00864302"/>
    <w:rsid w:val="00864309"/>
    <w:rsid w:val="0086451D"/>
    <w:rsid w:val="0086483B"/>
    <w:rsid w:val="00864D11"/>
    <w:rsid w:val="00864DAF"/>
    <w:rsid w:val="00864E4E"/>
    <w:rsid w:val="00864F5A"/>
    <w:rsid w:val="00865097"/>
    <w:rsid w:val="008652B7"/>
    <w:rsid w:val="00865535"/>
    <w:rsid w:val="00865EE9"/>
    <w:rsid w:val="00866189"/>
    <w:rsid w:val="0086636C"/>
    <w:rsid w:val="00866511"/>
    <w:rsid w:val="008666A0"/>
    <w:rsid w:val="00866B22"/>
    <w:rsid w:val="00866C7C"/>
    <w:rsid w:val="00866D83"/>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F6E"/>
    <w:rsid w:val="00875116"/>
    <w:rsid w:val="008759AC"/>
    <w:rsid w:val="00875A2E"/>
    <w:rsid w:val="00875CD3"/>
    <w:rsid w:val="008761B5"/>
    <w:rsid w:val="00876249"/>
    <w:rsid w:val="00876BC7"/>
    <w:rsid w:val="00876E44"/>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AB"/>
    <w:rsid w:val="00885BBF"/>
    <w:rsid w:val="008861D3"/>
    <w:rsid w:val="00886B6E"/>
    <w:rsid w:val="00886BDE"/>
    <w:rsid w:val="00886E96"/>
    <w:rsid w:val="00887CC1"/>
    <w:rsid w:val="00887D0A"/>
    <w:rsid w:val="0089049E"/>
    <w:rsid w:val="00890838"/>
    <w:rsid w:val="0089091A"/>
    <w:rsid w:val="00891463"/>
    <w:rsid w:val="008917E0"/>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407"/>
    <w:rsid w:val="008978A8"/>
    <w:rsid w:val="00897A8F"/>
    <w:rsid w:val="00897E3F"/>
    <w:rsid w:val="00897E51"/>
    <w:rsid w:val="00897EE1"/>
    <w:rsid w:val="008A01EF"/>
    <w:rsid w:val="008A02A2"/>
    <w:rsid w:val="008A0394"/>
    <w:rsid w:val="008A043A"/>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AEC"/>
    <w:rsid w:val="008A5BEF"/>
    <w:rsid w:val="008A5C16"/>
    <w:rsid w:val="008A615E"/>
    <w:rsid w:val="008A61AE"/>
    <w:rsid w:val="008A6926"/>
    <w:rsid w:val="008A6A68"/>
    <w:rsid w:val="008A6A80"/>
    <w:rsid w:val="008A759D"/>
    <w:rsid w:val="008A79F0"/>
    <w:rsid w:val="008A7C31"/>
    <w:rsid w:val="008B0618"/>
    <w:rsid w:val="008B0C16"/>
    <w:rsid w:val="008B12AF"/>
    <w:rsid w:val="008B140D"/>
    <w:rsid w:val="008B1496"/>
    <w:rsid w:val="008B1836"/>
    <w:rsid w:val="008B1A1D"/>
    <w:rsid w:val="008B1B28"/>
    <w:rsid w:val="008B1F69"/>
    <w:rsid w:val="008B1FC0"/>
    <w:rsid w:val="008B1FE2"/>
    <w:rsid w:val="008B2034"/>
    <w:rsid w:val="008B2035"/>
    <w:rsid w:val="008B2488"/>
    <w:rsid w:val="008B3EB8"/>
    <w:rsid w:val="008B43D4"/>
    <w:rsid w:val="008B4600"/>
    <w:rsid w:val="008B4650"/>
    <w:rsid w:val="008B4D0A"/>
    <w:rsid w:val="008B4D8B"/>
    <w:rsid w:val="008B4FF4"/>
    <w:rsid w:val="008B5A3D"/>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8D1"/>
    <w:rsid w:val="008C20C8"/>
    <w:rsid w:val="008C234F"/>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49"/>
    <w:rsid w:val="008C66C7"/>
    <w:rsid w:val="008C7AD4"/>
    <w:rsid w:val="008C7B4F"/>
    <w:rsid w:val="008C7EC0"/>
    <w:rsid w:val="008D0359"/>
    <w:rsid w:val="008D0497"/>
    <w:rsid w:val="008D0562"/>
    <w:rsid w:val="008D07B8"/>
    <w:rsid w:val="008D0A50"/>
    <w:rsid w:val="008D1098"/>
    <w:rsid w:val="008D13FC"/>
    <w:rsid w:val="008D165F"/>
    <w:rsid w:val="008D196D"/>
    <w:rsid w:val="008D19A7"/>
    <w:rsid w:val="008D1C99"/>
    <w:rsid w:val="008D2349"/>
    <w:rsid w:val="008D26CC"/>
    <w:rsid w:val="008D30FD"/>
    <w:rsid w:val="008D3196"/>
    <w:rsid w:val="008D3324"/>
    <w:rsid w:val="008D3406"/>
    <w:rsid w:val="008D3726"/>
    <w:rsid w:val="008D3D69"/>
    <w:rsid w:val="008D3FC3"/>
    <w:rsid w:val="008D403E"/>
    <w:rsid w:val="008D430B"/>
    <w:rsid w:val="008D4368"/>
    <w:rsid w:val="008D45B3"/>
    <w:rsid w:val="008D49C7"/>
    <w:rsid w:val="008D4A26"/>
    <w:rsid w:val="008D53EE"/>
    <w:rsid w:val="008D5511"/>
    <w:rsid w:val="008D5930"/>
    <w:rsid w:val="008D6084"/>
    <w:rsid w:val="008D652F"/>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644"/>
    <w:rsid w:val="008E3730"/>
    <w:rsid w:val="008E3756"/>
    <w:rsid w:val="008E4406"/>
    <w:rsid w:val="008E46FA"/>
    <w:rsid w:val="008E4F91"/>
    <w:rsid w:val="008E55E1"/>
    <w:rsid w:val="008E6A3D"/>
    <w:rsid w:val="008E6B33"/>
    <w:rsid w:val="008E6D8A"/>
    <w:rsid w:val="008E77A1"/>
    <w:rsid w:val="008E78E9"/>
    <w:rsid w:val="008E7C9D"/>
    <w:rsid w:val="008F0554"/>
    <w:rsid w:val="008F06A2"/>
    <w:rsid w:val="008F08D3"/>
    <w:rsid w:val="008F0B33"/>
    <w:rsid w:val="008F0CD7"/>
    <w:rsid w:val="008F0D5D"/>
    <w:rsid w:val="008F10CE"/>
    <w:rsid w:val="008F15EA"/>
    <w:rsid w:val="008F16D5"/>
    <w:rsid w:val="008F21E7"/>
    <w:rsid w:val="008F27C7"/>
    <w:rsid w:val="008F286B"/>
    <w:rsid w:val="008F38D9"/>
    <w:rsid w:val="008F3AD8"/>
    <w:rsid w:val="008F3DCC"/>
    <w:rsid w:val="008F4787"/>
    <w:rsid w:val="008F4C2B"/>
    <w:rsid w:val="008F4C6F"/>
    <w:rsid w:val="008F4D3D"/>
    <w:rsid w:val="008F4E79"/>
    <w:rsid w:val="008F4E88"/>
    <w:rsid w:val="008F50A6"/>
    <w:rsid w:val="008F51FC"/>
    <w:rsid w:val="008F5280"/>
    <w:rsid w:val="008F541B"/>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7BC"/>
    <w:rsid w:val="00901A42"/>
    <w:rsid w:val="00901CD1"/>
    <w:rsid w:val="00901D90"/>
    <w:rsid w:val="009026C9"/>
    <w:rsid w:val="00902DB3"/>
    <w:rsid w:val="009031E8"/>
    <w:rsid w:val="00903B1A"/>
    <w:rsid w:val="009040AA"/>
    <w:rsid w:val="00904754"/>
    <w:rsid w:val="0090482B"/>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6EF"/>
    <w:rsid w:val="00912881"/>
    <w:rsid w:val="00912AD2"/>
    <w:rsid w:val="00912B89"/>
    <w:rsid w:val="00912D89"/>
    <w:rsid w:val="009131EE"/>
    <w:rsid w:val="009133EF"/>
    <w:rsid w:val="00913AD8"/>
    <w:rsid w:val="0091440D"/>
    <w:rsid w:val="009152CB"/>
    <w:rsid w:val="0091580F"/>
    <w:rsid w:val="009158DF"/>
    <w:rsid w:val="00916382"/>
    <w:rsid w:val="009166B0"/>
    <w:rsid w:val="00916905"/>
    <w:rsid w:val="00916BCF"/>
    <w:rsid w:val="0091707B"/>
    <w:rsid w:val="0091707E"/>
    <w:rsid w:val="009170D3"/>
    <w:rsid w:val="00917241"/>
    <w:rsid w:val="0091727B"/>
    <w:rsid w:val="0091745D"/>
    <w:rsid w:val="00917B5E"/>
    <w:rsid w:val="00920F57"/>
    <w:rsid w:val="00921208"/>
    <w:rsid w:val="00921411"/>
    <w:rsid w:val="00921449"/>
    <w:rsid w:val="00921B1C"/>
    <w:rsid w:val="00921E43"/>
    <w:rsid w:val="00921F13"/>
    <w:rsid w:val="00922379"/>
    <w:rsid w:val="00922550"/>
    <w:rsid w:val="00922660"/>
    <w:rsid w:val="00922B08"/>
    <w:rsid w:val="00922C1B"/>
    <w:rsid w:val="00922DE8"/>
    <w:rsid w:val="00923921"/>
    <w:rsid w:val="00923981"/>
    <w:rsid w:val="009241E5"/>
    <w:rsid w:val="009247D8"/>
    <w:rsid w:val="00924BB6"/>
    <w:rsid w:val="00924D79"/>
    <w:rsid w:val="00924DFE"/>
    <w:rsid w:val="00925268"/>
    <w:rsid w:val="009255EB"/>
    <w:rsid w:val="00925652"/>
    <w:rsid w:val="00925A7D"/>
    <w:rsid w:val="00925EA0"/>
    <w:rsid w:val="009260F5"/>
    <w:rsid w:val="00926150"/>
    <w:rsid w:val="00926221"/>
    <w:rsid w:val="00926A89"/>
    <w:rsid w:val="00926B1B"/>
    <w:rsid w:val="0092716C"/>
    <w:rsid w:val="00927A7F"/>
    <w:rsid w:val="00927C36"/>
    <w:rsid w:val="00930297"/>
    <w:rsid w:val="00930413"/>
    <w:rsid w:val="009304ED"/>
    <w:rsid w:val="0093064D"/>
    <w:rsid w:val="00930CD3"/>
    <w:rsid w:val="0093183F"/>
    <w:rsid w:val="00931850"/>
    <w:rsid w:val="0093220A"/>
    <w:rsid w:val="00932326"/>
    <w:rsid w:val="0093234A"/>
    <w:rsid w:val="009327EB"/>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8A8"/>
    <w:rsid w:val="00936A6C"/>
    <w:rsid w:val="00936BF1"/>
    <w:rsid w:val="009372FC"/>
    <w:rsid w:val="0093741E"/>
    <w:rsid w:val="00937610"/>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35"/>
    <w:rsid w:val="00945E56"/>
    <w:rsid w:val="0094690E"/>
    <w:rsid w:val="0094702B"/>
    <w:rsid w:val="0094707D"/>
    <w:rsid w:val="009472D7"/>
    <w:rsid w:val="00947B3D"/>
    <w:rsid w:val="0095055C"/>
    <w:rsid w:val="009506F2"/>
    <w:rsid w:val="00950766"/>
    <w:rsid w:val="00950923"/>
    <w:rsid w:val="009510E7"/>
    <w:rsid w:val="00951284"/>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8FE"/>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6AD"/>
    <w:rsid w:val="00957C63"/>
    <w:rsid w:val="00957C98"/>
    <w:rsid w:val="00957D10"/>
    <w:rsid w:val="00957E7F"/>
    <w:rsid w:val="0096015E"/>
    <w:rsid w:val="009602AB"/>
    <w:rsid w:val="00960449"/>
    <w:rsid w:val="009607FD"/>
    <w:rsid w:val="00960900"/>
    <w:rsid w:val="00960947"/>
    <w:rsid w:val="00960C98"/>
    <w:rsid w:val="00960E04"/>
    <w:rsid w:val="00961169"/>
    <w:rsid w:val="00961250"/>
    <w:rsid w:val="009616C2"/>
    <w:rsid w:val="00961754"/>
    <w:rsid w:val="00961A1A"/>
    <w:rsid w:val="00961A4C"/>
    <w:rsid w:val="00961F8C"/>
    <w:rsid w:val="009620B0"/>
    <w:rsid w:val="009621A5"/>
    <w:rsid w:val="009623CA"/>
    <w:rsid w:val="0096287B"/>
    <w:rsid w:val="009628F7"/>
    <w:rsid w:val="00962A6E"/>
    <w:rsid w:val="009637FD"/>
    <w:rsid w:val="00963DD1"/>
    <w:rsid w:val="0096411E"/>
    <w:rsid w:val="0096416C"/>
    <w:rsid w:val="0096535C"/>
    <w:rsid w:val="00965706"/>
    <w:rsid w:val="009658AB"/>
    <w:rsid w:val="00965BD5"/>
    <w:rsid w:val="00965C39"/>
    <w:rsid w:val="00965CE0"/>
    <w:rsid w:val="00965E31"/>
    <w:rsid w:val="00965FDB"/>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D49"/>
    <w:rsid w:val="00972F49"/>
    <w:rsid w:val="00973700"/>
    <w:rsid w:val="00973960"/>
    <w:rsid w:val="00973C50"/>
    <w:rsid w:val="0097539B"/>
    <w:rsid w:val="0097572A"/>
    <w:rsid w:val="00975B7C"/>
    <w:rsid w:val="00975C91"/>
    <w:rsid w:val="00975D72"/>
    <w:rsid w:val="00976B89"/>
    <w:rsid w:val="00977318"/>
    <w:rsid w:val="0097757C"/>
    <w:rsid w:val="009804A1"/>
    <w:rsid w:val="0098053B"/>
    <w:rsid w:val="009807C6"/>
    <w:rsid w:val="00980ACA"/>
    <w:rsid w:val="00980F14"/>
    <w:rsid w:val="0098125C"/>
    <w:rsid w:val="0098146B"/>
    <w:rsid w:val="00981877"/>
    <w:rsid w:val="009825C2"/>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2E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4F1"/>
    <w:rsid w:val="00996A2A"/>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33"/>
    <w:rsid w:val="009A228A"/>
    <w:rsid w:val="009A253C"/>
    <w:rsid w:val="009A2627"/>
    <w:rsid w:val="009A28F9"/>
    <w:rsid w:val="009A2E7A"/>
    <w:rsid w:val="009A2F7F"/>
    <w:rsid w:val="009A347B"/>
    <w:rsid w:val="009A34DF"/>
    <w:rsid w:val="009A39B3"/>
    <w:rsid w:val="009A3A46"/>
    <w:rsid w:val="009A5178"/>
    <w:rsid w:val="009A5451"/>
    <w:rsid w:val="009A5D79"/>
    <w:rsid w:val="009A608A"/>
    <w:rsid w:val="009A62E0"/>
    <w:rsid w:val="009A6354"/>
    <w:rsid w:val="009A64BF"/>
    <w:rsid w:val="009A69D0"/>
    <w:rsid w:val="009A6BD5"/>
    <w:rsid w:val="009A6DE2"/>
    <w:rsid w:val="009A6E4C"/>
    <w:rsid w:val="009A6EFE"/>
    <w:rsid w:val="009A74C3"/>
    <w:rsid w:val="009A7D1C"/>
    <w:rsid w:val="009B0580"/>
    <w:rsid w:val="009B0701"/>
    <w:rsid w:val="009B0714"/>
    <w:rsid w:val="009B0ED2"/>
    <w:rsid w:val="009B0F6A"/>
    <w:rsid w:val="009B129D"/>
    <w:rsid w:val="009B1335"/>
    <w:rsid w:val="009B14D7"/>
    <w:rsid w:val="009B1665"/>
    <w:rsid w:val="009B1745"/>
    <w:rsid w:val="009B18A0"/>
    <w:rsid w:val="009B1C81"/>
    <w:rsid w:val="009B241F"/>
    <w:rsid w:val="009B27B5"/>
    <w:rsid w:val="009B31D6"/>
    <w:rsid w:val="009B32CC"/>
    <w:rsid w:val="009B385E"/>
    <w:rsid w:val="009B3AE9"/>
    <w:rsid w:val="009B4456"/>
    <w:rsid w:val="009B4CB6"/>
    <w:rsid w:val="009B4E07"/>
    <w:rsid w:val="009B5C61"/>
    <w:rsid w:val="009B5CA5"/>
    <w:rsid w:val="009B5EB0"/>
    <w:rsid w:val="009B5F86"/>
    <w:rsid w:val="009B649A"/>
    <w:rsid w:val="009B68A3"/>
    <w:rsid w:val="009B69D6"/>
    <w:rsid w:val="009B6AAC"/>
    <w:rsid w:val="009B6DCC"/>
    <w:rsid w:val="009B6F45"/>
    <w:rsid w:val="009B6F5B"/>
    <w:rsid w:val="009B702A"/>
    <w:rsid w:val="009C01F0"/>
    <w:rsid w:val="009C0292"/>
    <w:rsid w:val="009C0303"/>
    <w:rsid w:val="009C0693"/>
    <w:rsid w:val="009C0DD0"/>
    <w:rsid w:val="009C0E41"/>
    <w:rsid w:val="009C0F7F"/>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C7F55"/>
    <w:rsid w:val="009D046D"/>
    <w:rsid w:val="009D0AFD"/>
    <w:rsid w:val="009D0E38"/>
    <w:rsid w:val="009D0E99"/>
    <w:rsid w:val="009D0F7A"/>
    <w:rsid w:val="009D1640"/>
    <w:rsid w:val="009D17A6"/>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8BA"/>
    <w:rsid w:val="009D5AA8"/>
    <w:rsid w:val="009D6493"/>
    <w:rsid w:val="009D691C"/>
    <w:rsid w:val="009D6B60"/>
    <w:rsid w:val="009D6F6C"/>
    <w:rsid w:val="009D756C"/>
    <w:rsid w:val="009D7C0D"/>
    <w:rsid w:val="009D7D08"/>
    <w:rsid w:val="009E0728"/>
    <w:rsid w:val="009E0B37"/>
    <w:rsid w:val="009E0BF0"/>
    <w:rsid w:val="009E0C93"/>
    <w:rsid w:val="009E0F8F"/>
    <w:rsid w:val="009E1066"/>
    <w:rsid w:val="009E113F"/>
    <w:rsid w:val="009E13E5"/>
    <w:rsid w:val="009E1853"/>
    <w:rsid w:val="009E1CCF"/>
    <w:rsid w:val="009E1EAC"/>
    <w:rsid w:val="009E295B"/>
    <w:rsid w:val="009E2E04"/>
    <w:rsid w:val="009E2F3B"/>
    <w:rsid w:val="009E3169"/>
    <w:rsid w:val="009E3419"/>
    <w:rsid w:val="009E3528"/>
    <w:rsid w:val="009E3545"/>
    <w:rsid w:val="009E3B07"/>
    <w:rsid w:val="009E3BBC"/>
    <w:rsid w:val="009E3C3B"/>
    <w:rsid w:val="009E40E1"/>
    <w:rsid w:val="009E4848"/>
    <w:rsid w:val="009E4D3F"/>
    <w:rsid w:val="009E4F96"/>
    <w:rsid w:val="009E520E"/>
    <w:rsid w:val="009E54A0"/>
    <w:rsid w:val="009E5513"/>
    <w:rsid w:val="009E5A1A"/>
    <w:rsid w:val="009E5CA2"/>
    <w:rsid w:val="009E5D41"/>
    <w:rsid w:val="009E65A8"/>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1C7F"/>
    <w:rsid w:val="009F20AA"/>
    <w:rsid w:val="009F24FC"/>
    <w:rsid w:val="009F26D5"/>
    <w:rsid w:val="009F26F4"/>
    <w:rsid w:val="009F28C7"/>
    <w:rsid w:val="009F2912"/>
    <w:rsid w:val="009F30CD"/>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283"/>
    <w:rsid w:val="009F7316"/>
    <w:rsid w:val="009F7423"/>
    <w:rsid w:val="009F7B97"/>
    <w:rsid w:val="00A00531"/>
    <w:rsid w:val="00A014C6"/>
    <w:rsid w:val="00A01695"/>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81A"/>
    <w:rsid w:val="00A07F76"/>
    <w:rsid w:val="00A10084"/>
    <w:rsid w:val="00A100D5"/>
    <w:rsid w:val="00A10656"/>
    <w:rsid w:val="00A10897"/>
    <w:rsid w:val="00A10C8A"/>
    <w:rsid w:val="00A11C70"/>
    <w:rsid w:val="00A11F87"/>
    <w:rsid w:val="00A124A0"/>
    <w:rsid w:val="00A128AF"/>
    <w:rsid w:val="00A12996"/>
    <w:rsid w:val="00A12A98"/>
    <w:rsid w:val="00A13534"/>
    <w:rsid w:val="00A139AC"/>
    <w:rsid w:val="00A13CE0"/>
    <w:rsid w:val="00A1416B"/>
    <w:rsid w:val="00A1431F"/>
    <w:rsid w:val="00A14B4E"/>
    <w:rsid w:val="00A14C73"/>
    <w:rsid w:val="00A14E7D"/>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104"/>
    <w:rsid w:val="00A2431B"/>
    <w:rsid w:val="00A246E5"/>
    <w:rsid w:val="00A2472D"/>
    <w:rsid w:val="00A247FD"/>
    <w:rsid w:val="00A24C74"/>
    <w:rsid w:val="00A24DD7"/>
    <w:rsid w:val="00A24E69"/>
    <w:rsid w:val="00A24F5C"/>
    <w:rsid w:val="00A2512F"/>
    <w:rsid w:val="00A2520C"/>
    <w:rsid w:val="00A253D5"/>
    <w:rsid w:val="00A25601"/>
    <w:rsid w:val="00A25844"/>
    <w:rsid w:val="00A25A01"/>
    <w:rsid w:val="00A25B4B"/>
    <w:rsid w:val="00A25FF6"/>
    <w:rsid w:val="00A260D7"/>
    <w:rsid w:val="00A26164"/>
    <w:rsid w:val="00A262BB"/>
    <w:rsid w:val="00A262C8"/>
    <w:rsid w:val="00A26603"/>
    <w:rsid w:val="00A269D4"/>
    <w:rsid w:val="00A26AF5"/>
    <w:rsid w:val="00A26B5E"/>
    <w:rsid w:val="00A26BCA"/>
    <w:rsid w:val="00A26E4A"/>
    <w:rsid w:val="00A275DF"/>
    <w:rsid w:val="00A278A4"/>
    <w:rsid w:val="00A27A41"/>
    <w:rsid w:val="00A3009A"/>
    <w:rsid w:val="00A3084E"/>
    <w:rsid w:val="00A30995"/>
    <w:rsid w:val="00A30ABB"/>
    <w:rsid w:val="00A3112E"/>
    <w:rsid w:val="00A311E7"/>
    <w:rsid w:val="00A3137B"/>
    <w:rsid w:val="00A31534"/>
    <w:rsid w:val="00A31BA7"/>
    <w:rsid w:val="00A31FF7"/>
    <w:rsid w:val="00A322A5"/>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70"/>
    <w:rsid w:val="00A35EDB"/>
    <w:rsid w:val="00A35FDE"/>
    <w:rsid w:val="00A36B36"/>
    <w:rsid w:val="00A36EC4"/>
    <w:rsid w:val="00A36FD3"/>
    <w:rsid w:val="00A373E0"/>
    <w:rsid w:val="00A40257"/>
    <w:rsid w:val="00A4067F"/>
    <w:rsid w:val="00A40921"/>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7"/>
    <w:rsid w:val="00A4454A"/>
    <w:rsid w:val="00A44B1D"/>
    <w:rsid w:val="00A44E9B"/>
    <w:rsid w:val="00A45099"/>
    <w:rsid w:val="00A45727"/>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4F9"/>
    <w:rsid w:val="00A51872"/>
    <w:rsid w:val="00A51A9F"/>
    <w:rsid w:val="00A52470"/>
    <w:rsid w:val="00A5290F"/>
    <w:rsid w:val="00A52E7D"/>
    <w:rsid w:val="00A53095"/>
    <w:rsid w:val="00A5321D"/>
    <w:rsid w:val="00A53CEB"/>
    <w:rsid w:val="00A53E52"/>
    <w:rsid w:val="00A53EAB"/>
    <w:rsid w:val="00A54248"/>
    <w:rsid w:val="00A542E4"/>
    <w:rsid w:val="00A54895"/>
    <w:rsid w:val="00A54972"/>
    <w:rsid w:val="00A54C4A"/>
    <w:rsid w:val="00A55099"/>
    <w:rsid w:val="00A551BD"/>
    <w:rsid w:val="00A553C8"/>
    <w:rsid w:val="00A5581C"/>
    <w:rsid w:val="00A55F09"/>
    <w:rsid w:val="00A562C4"/>
    <w:rsid w:val="00A56B1E"/>
    <w:rsid w:val="00A56E27"/>
    <w:rsid w:val="00A56E85"/>
    <w:rsid w:val="00A57420"/>
    <w:rsid w:val="00A57565"/>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89D"/>
    <w:rsid w:val="00A64C9F"/>
    <w:rsid w:val="00A64D45"/>
    <w:rsid w:val="00A653F3"/>
    <w:rsid w:val="00A664FC"/>
    <w:rsid w:val="00A665C7"/>
    <w:rsid w:val="00A66C93"/>
    <w:rsid w:val="00A66F00"/>
    <w:rsid w:val="00A67702"/>
    <w:rsid w:val="00A67E3F"/>
    <w:rsid w:val="00A70ECB"/>
    <w:rsid w:val="00A70F74"/>
    <w:rsid w:val="00A712F7"/>
    <w:rsid w:val="00A71437"/>
    <w:rsid w:val="00A72111"/>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114"/>
    <w:rsid w:val="00A8050C"/>
    <w:rsid w:val="00A80649"/>
    <w:rsid w:val="00A80817"/>
    <w:rsid w:val="00A809BE"/>
    <w:rsid w:val="00A80B1C"/>
    <w:rsid w:val="00A80E34"/>
    <w:rsid w:val="00A814D2"/>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8BA"/>
    <w:rsid w:val="00A86B00"/>
    <w:rsid w:val="00A87080"/>
    <w:rsid w:val="00A873E8"/>
    <w:rsid w:val="00A8747A"/>
    <w:rsid w:val="00A876D0"/>
    <w:rsid w:val="00A87B67"/>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324D"/>
    <w:rsid w:val="00A93932"/>
    <w:rsid w:val="00A93E28"/>
    <w:rsid w:val="00A93F4B"/>
    <w:rsid w:val="00A93FC2"/>
    <w:rsid w:val="00A942BA"/>
    <w:rsid w:val="00A949D2"/>
    <w:rsid w:val="00A9559C"/>
    <w:rsid w:val="00A955CE"/>
    <w:rsid w:val="00A95B1D"/>
    <w:rsid w:val="00A95DD5"/>
    <w:rsid w:val="00A961F8"/>
    <w:rsid w:val="00A964D5"/>
    <w:rsid w:val="00A9656A"/>
    <w:rsid w:val="00A96A4E"/>
    <w:rsid w:val="00A96FF0"/>
    <w:rsid w:val="00A97475"/>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92A"/>
    <w:rsid w:val="00AA4A49"/>
    <w:rsid w:val="00AA4BE4"/>
    <w:rsid w:val="00AA58B9"/>
    <w:rsid w:val="00AA63C9"/>
    <w:rsid w:val="00AA64B7"/>
    <w:rsid w:val="00AA68B3"/>
    <w:rsid w:val="00AA6991"/>
    <w:rsid w:val="00AA6C49"/>
    <w:rsid w:val="00AA6C65"/>
    <w:rsid w:val="00AA741E"/>
    <w:rsid w:val="00AA7C65"/>
    <w:rsid w:val="00AA7D10"/>
    <w:rsid w:val="00AB025C"/>
    <w:rsid w:val="00AB14B9"/>
    <w:rsid w:val="00AB225D"/>
    <w:rsid w:val="00AB2526"/>
    <w:rsid w:val="00AB2532"/>
    <w:rsid w:val="00AB275F"/>
    <w:rsid w:val="00AB27EA"/>
    <w:rsid w:val="00AB2835"/>
    <w:rsid w:val="00AB2EB2"/>
    <w:rsid w:val="00AB325D"/>
    <w:rsid w:val="00AB3846"/>
    <w:rsid w:val="00AB3877"/>
    <w:rsid w:val="00AB3BD5"/>
    <w:rsid w:val="00AB3C26"/>
    <w:rsid w:val="00AB4154"/>
    <w:rsid w:val="00AB4171"/>
    <w:rsid w:val="00AB48D3"/>
    <w:rsid w:val="00AB4979"/>
    <w:rsid w:val="00AB4A5C"/>
    <w:rsid w:val="00AB4BFA"/>
    <w:rsid w:val="00AB51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12B"/>
    <w:rsid w:val="00AC451A"/>
    <w:rsid w:val="00AC478F"/>
    <w:rsid w:val="00AC4C2C"/>
    <w:rsid w:val="00AC4DE1"/>
    <w:rsid w:val="00AC537D"/>
    <w:rsid w:val="00AC552C"/>
    <w:rsid w:val="00AC5B6A"/>
    <w:rsid w:val="00AC6501"/>
    <w:rsid w:val="00AC652C"/>
    <w:rsid w:val="00AC6554"/>
    <w:rsid w:val="00AC68D7"/>
    <w:rsid w:val="00AC6B78"/>
    <w:rsid w:val="00AC6D0B"/>
    <w:rsid w:val="00AC6D19"/>
    <w:rsid w:val="00AC6ED4"/>
    <w:rsid w:val="00AC70C0"/>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91C"/>
    <w:rsid w:val="00AD4875"/>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998"/>
    <w:rsid w:val="00AE4CD3"/>
    <w:rsid w:val="00AE4F2B"/>
    <w:rsid w:val="00AE53B1"/>
    <w:rsid w:val="00AE5A7C"/>
    <w:rsid w:val="00AE6090"/>
    <w:rsid w:val="00AE6236"/>
    <w:rsid w:val="00AE6583"/>
    <w:rsid w:val="00AE6630"/>
    <w:rsid w:val="00AE6724"/>
    <w:rsid w:val="00AE6BCD"/>
    <w:rsid w:val="00AE710C"/>
    <w:rsid w:val="00AE7375"/>
    <w:rsid w:val="00AE76F3"/>
    <w:rsid w:val="00AE7713"/>
    <w:rsid w:val="00AE77D6"/>
    <w:rsid w:val="00AF0002"/>
    <w:rsid w:val="00AF0481"/>
    <w:rsid w:val="00AF0AEB"/>
    <w:rsid w:val="00AF0C58"/>
    <w:rsid w:val="00AF1079"/>
    <w:rsid w:val="00AF1BAF"/>
    <w:rsid w:val="00AF1D5E"/>
    <w:rsid w:val="00AF203B"/>
    <w:rsid w:val="00AF2484"/>
    <w:rsid w:val="00AF2BC0"/>
    <w:rsid w:val="00AF49EA"/>
    <w:rsid w:val="00AF4F20"/>
    <w:rsid w:val="00AF4F66"/>
    <w:rsid w:val="00AF5373"/>
    <w:rsid w:val="00AF5647"/>
    <w:rsid w:val="00AF56B7"/>
    <w:rsid w:val="00AF5AFE"/>
    <w:rsid w:val="00AF666D"/>
    <w:rsid w:val="00AF6804"/>
    <w:rsid w:val="00AF68A7"/>
    <w:rsid w:val="00AF6AA5"/>
    <w:rsid w:val="00AF6AB0"/>
    <w:rsid w:val="00AF6DE2"/>
    <w:rsid w:val="00AF7210"/>
    <w:rsid w:val="00AF7582"/>
    <w:rsid w:val="00B00433"/>
    <w:rsid w:val="00B00AFA"/>
    <w:rsid w:val="00B0138C"/>
    <w:rsid w:val="00B017D8"/>
    <w:rsid w:val="00B01A56"/>
    <w:rsid w:val="00B01E99"/>
    <w:rsid w:val="00B025A5"/>
    <w:rsid w:val="00B032D8"/>
    <w:rsid w:val="00B0383E"/>
    <w:rsid w:val="00B03852"/>
    <w:rsid w:val="00B03B76"/>
    <w:rsid w:val="00B03C53"/>
    <w:rsid w:val="00B03D71"/>
    <w:rsid w:val="00B044D6"/>
    <w:rsid w:val="00B04FF3"/>
    <w:rsid w:val="00B051AE"/>
    <w:rsid w:val="00B05AD9"/>
    <w:rsid w:val="00B06117"/>
    <w:rsid w:val="00B06278"/>
    <w:rsid w:val="00B06922"/>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68"/>
    <w:rsid w:val="00B11876"/>
    <w:rsid w:val="00B120C0"/>
    <w:rsid w:val="00B124BB"/>
    <w:rsid w:val="00B12647"/>
    <w:rsid w:val="00B1287F"/>
    <w:rsid w:val="00B12922"/>
    <w:rsid w:val="00B12BBF"/>
    <w:rsid w:val="00B12F5A"/>
    <w:rsid w:val="00B131AC"/>
    <w:rsid w:val="00B135F1"/>
    <w:rsid w:val="00B1392B"/>
    <w:rsid w:val="00B13AF4"/>
    <w:rsid w:val="00B13F63"/>
    <w:rsid w:val="00B14196"/>
    <w:rsid w:val="00B1487F"/>
    <w:rsid w:val="00B14921"/>
    <w:rsid w:val="00B14E80"/>
    <w:rsid w:val="00B1501A"/>
    <w:rsid w:val="00B151C7"/>
    <w:rsid w:val="00B15683"/>
    <w:rsid w:val="00B158D7"/>
    <w:rsid w:val="00B15B7C"/>
    <w:rsid w:val="00B15C7C"/>
    <w:rsid w:val="00B15EDE"/>
    <w:rsid w:val="00B160BA"/>
    <w:rsid w:val="00B1651F"/>
    <w:rsid w:val="00B166D4"/>
    <w:rsid w:val="00B16745"/>
    <w:rsid w:val="00B16D6E"/>
    <w:rsid w:val="00B175E1"/>
    <w:rsid w:val="00B175E2"/>
    <w:rsid w:val="00B17922"/>
    <w:rsid w:val="00B179BB"/>
    <w:rsid w:val="00B206CE"/>
    <w:rsid w:val="00B20DA0"/>
    <w:rsid w:val="00B20DB6"/>
    <w:rsid w:val="00B21420"/>
    <w:rsid w:val="00B2149A"/>
    <w:rsid w:val="00B2158E"/>
    <w:rsid w:val="00B21789"/>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56C"/>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50"/>
    <w:rsid w:val="00B437BB"/>
    <w:rsid w:val="00B44444"/>
    <w:rsid w:val="00B44A2B"/>
    <w:rsid w:val="00B4516E"/>
    <w:rsid w:val="00B45389"/>
    <w:rsid w:val="00B457E2"/>
    <w:rsid w:val="00B458C2"/>
    <w:rsid w:val="00B46582"/>
    <w:rsid w:val="00B4690A"/>
    <w:rsid w:val="00B4717F"/>
    <w:rsid w:val="00B4780B"/>
    <w:rsid w:val="00B47AF6"/>
    <w:rsid w:val="00B5056D"/>
    <w:rsid w:val="00B50F32"/>
    <w:rsid w:val="00B512C9"/>
    <w:rsid w:val="00B52051"/>
    <w:rsid w:val="00B5221E"/>
    <w:rsid w:val="00B5248C"/>
    <w:rsid w:val="00B526A3"/>
    <w:rsid w:val="00B528C4"/>
    <w:rsid w:val="00B52D73"/>
    <w:rsid w:val="00B53063"/>
    <w:rsid w:val="00B533C7"/>
    <w:rsid w:val="00B5361C"/>
    <w:rsid w:val="00B53682"/>
    <w:rsid w:val="00B538B9"/>
    <w:rsid w:val="00B53B54"/>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2FE"/>
    <w:rsid w:val="00B61B16"/>
    <w:rsid w:val="00B61F39"/>
    <w:rsid w:val="00B61FA1"/>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807"/>
    <w:rsid w:val="00B66998"/>
    <w:rsid w:val="00B66B90"/>
    <w:rsid w:val="00B670BF"/>
    <w:rsid w:val="00B670E1"/>
    <w:rsid w:val="00B674B6"/>
    <w:rsid w:val="00B67A58"/>
    <w:rsid w:val="00B7023B"/>
    <w:rsid w:val="00B702FF"/>
    <w:rsid w:val="00B70436"/>
    <w:rsid w:val="00B70562"/>
    <w:rsid w:val="00B70B76"/>
    <w:rsid w:val="00B70D3B"/>
    <w:rsid w:val="00B7110D"/>
    <w:rsid w:val="00B71320"/>
    <w:rsid w:val="00B71A99"/>
    <w:rsid w:val="00B71B3E"/>
    <w:rsid w:val="00B71BB3"/>
    <w:rsid w:val="00B7210F"/>
    <w:rsid w:val="00B723D6"/>
    <w:rsid w:val="00B72791"/>
    <w:rsid w:val="00B73397"/>
    <w:rsid w:val="00B73590"/>
    <w:rsid w:val="00B7377D"/>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AB1"/>
    <w:rsid w:val="00B80BE4"/>
    <w:rsid w:val="00B80CD3"/>
    <w:rsid w:val="00B81002"/>
    <w:rsid w:val="00B81251"/>
    <w:rsid w:val="00B818EA"/>
    <w:rsid w:val="00B81AA9"/>
    <w:rsid w:val="00B81EC8"/>
    <w:rsid w:val="00B82061"/>
    <w:rsid w:val="00B8248A"/>
    <w:rsid w:val="00B82664"/>
    <w:rsid w:val="00B82A0A"/>
    <w:rsid w:val="00B82EA0"/>
    <w:rsid w:val="00B83024"/>
    <w:rsid w:val="00B8337F"/>
    <w:rsid w:val="00B836F9"/>
    <w:rsid w:val="00B83743"/>
    <w:rsid w:val="00B8374F"/>
    <w:rsid w:val="00B83BCF"/>
    <w:rsid w:val="00B83E0A"/>
    <w:rsid w:val="00B847B3"/>
    <w:rsid w:val="00B84996"/>
    <w:rsid w:val="00B84F24"/>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C96"/>
    <w:rsid w:val="00B95D29"/>
    <w:rsid w:val="00B95D37"/>
    <w:rsid w:val="00B9611C"/>
    <w:rsid w:val="00B964A9"/>
    <w:rsid w:val="00B966A1"/>
    <w:rsid w:val="00B968D3"/>
    <w:rsid w:val="00B97493"/>
    <w:rsid w:val="00B9762E"/>
    <w:rsid w:val="00B979C9"/>
    <w:rsid w:val="00B97A26"/>
    <w:rsid w:val="00B97A7D"/>
    <w:rsid w:val="00B97B8F"/>
    <w:rsid w:val="00B97BAB"/>
    <w:rsid w:val="00B97C5F"/>
    <w:rsid w:val="00BA0307"/>
    <w:rsid w:val="00BA0537"/>
    <w:rsid w:val="00BA0612"/>
    <w:rsid w:val="00BA0760"/>
    <w:rsid w:val="00BA0E6D"/>
    <w:rsid w:val="00BA1061"/>
    <w:rsid w:val="00BA12BF"/>
    <w:rsid w:val="00BA1490"/>
    <w:rsid w:val="00BA156B"/>
    <w:rsid w:val="00BA1605"/>
    <w:rsid w:val="00BA17DD"/>
    <w:rsid w:val="00BA1C4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13F"/>
    <w:rsid w:val="00BA655E"/>
    <w:rsid w:val="00BA7000"/>
    <w:rsid w:val="00BA7507"/>
    <w:rsid w:val="00BA7B4C"/>
    <w:rsid w:val="00BB03B6"/>
    <w:rsid w:val="00BB05A4"/>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37E"/>
    <w:rsid w:val="00BC2C8D"/>
    <w:rsid w:val="00BC3145"/>
    <w:rsid w:val="00BC3C04"/>
    <w:rsid w:val="00BC3CD5"/>
    <w:rsid w:val="00BC3F46"/>
    <w:rsid w:val="00BC4020"/>
    <w:rsid w:val="00BC49CD"/>
    <w:rsid w:val="00BC4DD7"/>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0EB1"/>
    <w:rsid w:val="00BD150E"/>
    <w:rsid w:val="00BD154F"/>
    <w:rsid w:val="00BD16A2"/>
    <w:rsid w:val="00BD19B4"/>
    <w:rsid w:val="00BD1ADF"/>
    <w:rsid w:val="00BD1B1A"/>
    <w:rsid w:val="00BD1ED5"/>
    <w:rsid w:val="00BD1F97"/>
    <w:rsid w:val="00BD225E"/>
    <w:rsid w:val="00BD22E1"/>
    <w:rsid w:val="00BD23E9"/>
    <w:rsid w:val="00BD2AF3"/>
    <w:rsid w:val="00BD2D15"/>
    <w:rsid w:val="00BD3361"/>
    <w:rsid w:val="00BD34BB"/>
    <w:rsid w:val="00BD356A"/>
    <w:rsid w:val="00BD36AC"/>
    <w:rsid w:val="00BD41E1"/>
    <w:rsid w:val="00BD476F"/>
    <w:rsid w:val="00BD484E"/>
    <w:rsid w:val="00BD4BC3"/>
    <w:rsid w:val="00BD4C55"/>
    <w:rsid w:val="00BD4CC0"/>
    <w:rsid w:val="00BD4F6D"/>
    <w:rsid w:val="00BD4FE9"/>
    <w:rsid w:val="00BD5111"/>
    <w:rsid w:val="00BD53DD"/>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05"/>
    <w:rsid w:val="00BE3C93"/>
    <w:rsid w:val="00BE3CD3"/>
    <w:rsid w:val="00BE426A"/>
    <w:rsid w:val="00BE4301"/>
    <w:rsid w:val="00BE520A"/>
    <w:rsid w:val="00BE5406"/>
    <w:rsid w:val="00BE5BF2"/>
    <w:rsid w:val="00BE64AA"/>
    <w:rsid w:val="00BE65DE"/>
    <w:rsid w:val="00BE6801"/>
    <w:rsid w:val="00BE69BB"/>
    <w:rsid w:val="00BE6DFC"/>
    <w:rsid w:val="00BE7094"/>
    <w:rsid w:val="00BE7160"/>
    <w:rsid w:val="00BE7455"/>
    <w:rsid w:val="00BE780B"/>
    <w:rsid w:val="00BF01F9"/>
    <w:rsid w:val="00BF0A04"/>
    <w:rsid w:val="00BF0A20"/>
    <w:rsid w:val="00BF0C82"/>
    <w:rsid w:val="00BF0D9D"/>
    <w:rsid w:val="00BF162E"/>
    <w:rsid w:val="00BF1872"/>
    <w:rsid w:val="00BF191E"/>
    <w:rsid w:val="00BF1E7D"/>
    <w:rsid w:val="00BF1F2E"/>
    <w:rsid w:val="00BF203C"/>
    <w:rsid w:val="00BF221D"/>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5F8E"/>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A8B"/>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0B"/>
    <w:rsid w:val="00C111ED"/>
    <w:rsid w:val="00C11813"/>
    <w:rsid w:val="00C12492"/>
    <w:rsid w:val="00C12DE9"/>
    <w:rsid w:val="00C1322C"/>
    <w:rsid w:val="00C132C8"/>
    <w:rsid w:val="00C133CC"/>
    <w:rsid w:val="00C1346B"/>
    <w:rsid w:val="00C134BA"/>
    <w:rsid w:val="00C140F7"/>
    <w:rsid w:val="00C14361"/>
    <w:rsid w:val="00C14669"/>
    <w:rsid w:val="00C146B2"/>
    <w:rsid w:val="00C14DD9"/>
    <w:rsid w:val="00C150EB"/>
    <w:rsid w:val="00C15447"/>
    <w:rsid w:val="00C1566F"/>
    <w:rsid w:val="00C15A13"/>
    <w:rsid w:val="00C15D91"/>
    <w:rsid w:val="00C15DF5"/>
    <w:rsid w:val="00C162AA"/>
    <w:rsid w:val="00C162BC"/>
    <w:rsid w:val="00C163DA"/>
    <w:rsid w:val="00C16533"/>
    <w:rsid w:val="00C165B7"/>
    <w:rsid w:val="00C1677A"/>
    <w:rsid w:val="00C167F8"/>
    <w:rsid w:val="00C16C62"/>
    <w:rsid w:val="00C170C0"/>
    <w:rsid w:val="00C17BE6"/>
    <w:rsid w:val="00C17E34"/>
    <w:rsid w:val="00C20550"/>
    <w:rsid w:val="00C206A4"/>
    <w:rsid w:val="00C20842"/>
    <w:rsid w:val="00C20A13"/>
    <w:rsid w:val="00C20A9D"/>
    <w:rsid w:val="00C20C40"/>
    <w:rsid w:val="00C2103F"/>
    <w:rsid w:val="00C210A6"/>
    <w:rsid w:val="00C21545"/>
    <w:rsid w:val="00C21870"/>
    <w:rsid w:val="00C21915"/>
    <w:rsid w:val="00C219F9"/>
    <w:rsid w:val="00C21D84"/>
    <w:rsid w:val="00C21D9C"/>
    <w:rsid w:val="00C22081"/>
    <w:rsid w:val="00C221D5"/>
    <w:rsid w:val="00C22490"/>
    <w:rsid w:val="00C226E8"/>
    <w:rsid w:val="00C2381A"/>
    <w:rsid w:val="00C2413D"/>
    <w:rsid w:val="00C2419D"/>
    <w:rsid w:val="00C2477D"/>
    <w:rsid w:val="00C24E74"/>
    <w:rsid w:val="00C2505C"/>
    <w:rsid w:val="00C251D9"/>
    <w:rsid w:val="00C25432"/>
    <w:rsid w:val="00C25749"/>
    <w:rsid w:val="00C25915"/>
    <w:rsid w:val="00C25B9A"/>
    <w:rsid w:val="00C25C9E"/>
    <w:rsid w:val="00C25FC0"/>
    <w:rsid w:val="00C26C8E"/>
    <w:rsid w:val="00C26F1C"/>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D56"/>
    <w:rsid w:val="00C31E6E"/>
    <w:rsid w:val="00C324FF"/>
    <w:rsid w:val="00C32704"/>
    <w:rsid w:val="00C32969"/>
    <w:rsid w:val="00C32A12"/>
    <w:rsid w:val="00C32AF1"/>
    <w:rsid w:val="00C3322C"/>
    <w:rsid w:val="00C3344C"/>
    <w:rsid w:val="00C3446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BE4"/>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B87"/>
    <w:rsid w:val="00C44E9F"/>
    <w:rsid w:val="00C450A2"/>
    <w:rsid w:val="00C4516D"/>
    <w:rsid w:val="00C455E7"/>
    <w:rsid w:val="00C4577D"/>
    <w:rsid w:val="00C45EDF"/>
    <w:rsid w:val="00C46590"/>
    <w:rsid w:val="00C46B82"/>
    <w:rsid w:val="00C46DE1"/>
    <w:rsid w:val="00C46F79"/>
    <w:rsid w:val="00C46FC9"/>
    <w:rsid w:val="00C474A3"/>
    <w:rsid w:val="00C47BCF"/>
    <w:rsid w:val="00C47F07"/>
    <w:rsid w:val="00C508D9"/>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CFB"/>
    <w:rsid w:val="00C575DC"/>
    <w:rsid w:val="00C579C8"/>
    <w:rsid w:val="00C57ABC"/>
    <w:rsid w:val="00C57C36"/>
    <w:rsid w:val="00C6039F"/>
    <w:rsid w:val="00C60451"/>
    <w:rsid w:val="00C60670"/>
    <w:rsid w:val="00C60737"/>
    <w:rsid w:val="00C60F87"/>
    <w:rsid w:val="00C61257"/>
    <w:rsid w:val="00C6136E"/>
    <w:rsid w:val="00C6150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5F5C"/>
    <w:rsid w:val="00C6660B"/>
    <w:rsid w:val="00C666DD"/>
    <w:rsid w:val="00C66CF0"/>
    <w:rsid w:val="00C66FA3"/>
    <w:rsid w:val="00C67029"/>
    <w:rsid w:val="00C6714B"/>
    <w:rsid w:val="00C6751F"/>
    <w:rsid w:val="00C678DC"/>
    <w:rsid w:val="00C67C2A"/>
    <w:rsid w:val="00C67C61"/>
    <w:rsid w:val="00C701F5"/>
    <w:rsid w:val="00C70382"/>
    <w:rsid w:val="00C705E4"/>
    <w:rsid w:val="00C70786"/>
    <w:rsid w:val="00C7081B"/>
    <w:rsid w:val="00C70FF3"/>
    <w:rsid w:val="00C715E0"/>
    <w:rsid w:val="00C71D4E"/>
    <w:rsid w:val="00C72389"/>
    <w:rsid w:val="00C727D1"/>
    <w:rsid w:val="00C72D39"/>
    <w:rsid w:val="00C72E75"/>
    <w:rsid w:val="00C734A5"/>
    <w:rsid w:val="00C7376F"/>
    <w:rsid w:val="00C73B96"/>
    <w:rsid w:val="00C73C80"/>
    <w:rsid w:val="00C73D6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6D03"/>
    <w:rsid w:val="00C77B9A"/>
    <w:rsid w:val="00C77C75"/>
    <w:rsid w:val="00C80C33"/>
    <w:rsid w:val="00C80F2F"/>
    <w:rsid w:val="00C82565"/>
    <w:rsid w:val="00C8378D"/>
    <w:rsid w:val="00C83B22"/>
    <w:rsid w:val="00C845B7"/>
    <w:rsid w:val="00C84781"/>
    <w:rsid w:val="00C8499D"/>
    <w:rsid w:val="00C84C73"/>
    <w:rsid w:val="00C858A1"/>
    <w:rsid w:val="00C8600E"/>
    <w:rsid w:val="00C86505"/>
    <w:rsid w:val="00C86F92"/>
    <w:rsid w:val="00C8742E"/>
    <w:rsid w:val="00C87484"/>
    <w:rsid w:val="00C874D1"/>
    <w:rsid w:val="00C876B5"/>
    <w:rsid w:val="00C902AA"/>
    <w:rsid w:val="00C904DF"/>
    <w:rsid w:val="00C9058E"/>
    <w:rsid w:val="00C90985"/>
    <w:rsid w:val="00C909AB"/>
    <w:rsid w:val="00C91540"/>
    <w:rsid w:val="00C9158B"/>
    <w:rsid w:val="00C91703"/>
    <w:rsid w:val="00C91B1E"/>
    <w:rsid w:val="00C91C4E"/>
    <w:rsid w:val="00C91CF5"/>
    <w:rsid w:val="00C920F6"/>
    <w:rsid w:val="00C92143"/>
    <w:rsid w:val="00C923FF"/>
    <w:rsid w:val="00C92C19"/>
    <w:rsid w:val="00C9345A"/>
    <w:rsid w:val="00C935B8"/>
    <w:rsid w:val="00C93AA0"/>
    <w:rsid w:val="00C94090"/>
    <w:rsid w:val="00C949F5"/>
    <w:rsid w:val="00C94FBE"/>
    <w:rsid w:val="00C95433"/>
    <w:rsid w:val="00C955D1"/>
    <w:rsid w:val="00C95AB8"/>
    <w:rsid w:val="00C95F0C"/>
    <w:rsid w:val="00C9641C"/>
    <w:rsid w:val="00C96891"/>
    <w:rsid w:val="00C96993"/>
    <w:rsid w:val="00C96D6C"/>
    <w:rsid w:val="00C96ED9"/>
    <w:rsid w:val="00C96EE5"/>
    <w:rsid w:val="00C97601"/>
    <w:rsid w:val="00C97657"/>
    <w:rsid w:val="00C97C97"/>
    <w:rsid w:val="00CA044C"/>
    <w:rsid w:val="00CA1166"/>
    <w:rsid w:val="00CA1566"/>
    <w:rsid w:val="00CA1759"/>
    <w:rsid w:val="00CA18A7"/>
    <w:rsid w:val="00CA1A2F"/>
    <w:rsid w:val="00CA1C75"/>
    <w:rsid w:val="00CA1D01"/>
    <w:rsid w:val="00CA1DB7"/>
    <w:rsid w:val="00CA1F0E"/>
    <w:rsid w:val="00CA2490"/>
    <w:rsid w:val="00CA2A66"/>
    <w:rsid w:val="00CA2AD6"/>
    <w:rsid w:val="00CA2EEF"/>
    <w:rsid w:val="00CA2FBC"/>
    <w:rsid w:val="00CA3229"/>
    <w:rsid w:val="00CA34F9"/>
    <w:rsid w:val="00CA38B5"/>
    <w:rsid w:val="00CA40A6"/>
    <w:rsid w:val="00CA44A9"/>
    <w:rsid w:val="00CA4545"/>
    <w:rsid w:val="00CA4884"/>
    <w:rsid w:val="00CA59B8"/>
    <w:rsid w:val="00CA6396"/>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48D"/>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EB8"/>
    <w:rsid w:val="00CD102F"/>
    <w:rsid w:val="00CD1112"/>
    <w:rsid w:val="00CD1A91"/>
    <w:rsid w:val="00CD1F29"/>
    <w:rsid w:val="00CD2779"/>
    <w:rsid w:val="00CD2E4B"/>
    <w:rsid w:val="00CD3CE5"/>
    <w:rsid w:val="00CD3CEB"/>
    <w:rsid w:val="00CD420A"/>
    <w:rsid w:val="00CD42BB"/>
    <w:rsid w:val="00CD42D7"/>
    <w:rsid w:val="00CD490E"/>
    <w:rsid w:val="00CD4964"/>
    <w:rsid w:val="00CD4AD1"/>
    <w:rsid w:val="00CD5284"/>
    <w:rsid w:val="00CD5946"/>
    <w:rsid w:val="00CD5BD2"/>
    <w:rsid w:val="00CD6279"/>
    <w:rsid w:val="00CD63DA"/>
    <w:rsid w:val="00CD6A39"/>
    <w:rsid w:val="00CD6B96"/>
    <w:rsid w:val="00CD6CA0"/>
    <w:rsid w:val="00CD7156"/>
    <w:rsid w:val="00CD71C6"/>
    <w:rsid w:val="00CE0142"/>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B71"/>
    <w:rsid w:val="00CE5F7A"/>
    <w:rsid w:val="00CE61A8"/>
    <w:rsid w:val="00CE6E54"/>
    <w:rsid w:val="00CE6F2A"/>
    <w:rsid w:val="00CE713D"/>
    <w:rsid w:val="00CE79E2"/>
    <w:rsid w:val="00CE7BD0"/>
    <w:rsid w:val="00CE7E48"/>
    <w:rsid w:val="00CE7EDB"/>
    <w:rsid w:val="00CF0247"/>
    <w:rsid w:val="00CF036F"/>
    <w:rsid w:val="00CF063E"/>
    <w:rsid w:val="00CF065E"/>
    <w:rsid w:val="00CF09D2"/>
    <w:rsid w:val="00CF12E0"/>
    <w:rsid w:val="00CF1B7F"/>
    <w:rsid w:val="00CF1F26"/>
    <w:rsid w:val="00CF1F40"/>
    <w:rsid w:val="00CF2300"/>
    <w:rsid w:val="00CF26A1"/>
    <w:rsid w:val="00CF2886"/>
    <w:rsid w:val="00CF2ABF"/>
    <w:rsid w:val="00CF2EBB"/>
    <w:rsid w:val="00CF3444"/>
    <w:rsid w:val="00CF3659"/>
    <w:rsid w:val="00CF3F6E"/>
    <w:rsid w:val="00CF48A9"/>
    <w:rsid w:val="00CF4C20"/>
    <w:rsid w:val="00CF4D1E"/>
    <w:rsid w:val="00CF5159"/>
    <w:rsid w:val="00CF57B2"/>
    <w:rsid w:val="00CF5AF2"/>
    <w:rsid w:val="00CF5C7A"/>
    <w:rsid w:val="00CF603F"/>
    <w:rsid w:val="00CF67DF"/>
    <w:rsid w:val="00CF68B1"/>
    <w:rsid w:val="00CF6922"/>
    <w:rsid w:val="00CF6C84"/>
    <w:rsid w:val="00CF6D76"/>
    <w:rsid w:val="00CF73A4"/>
    <w:rsid w:val="00CF7747"/>
    <w:rsid w:val="00CF79FF"/>
    <w:rsid w:val="00CF7A36"/>
    <w:rsid w:val="00D003CB"/>
    <w:rsid w:val="00D00689"/>
    <w:rsid w:val="00D0079E"/>
    <w:rsid w:val="00D00C59"/>
    <w:rsid w:val="00D00E95"/>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D5A"/>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7C1"/>
    <w:rsid w:val="00D10855"/>
    <w:rsid w:val="00D10A3A"/>
    <w:rsid w:val="00D10BA1"/>
    <w:rsid w:val="00D10CAE"/>
    <w:rsid w:val="00D11086"/>
    <w:rsid w:val="00D1112F"/>
    <w:rsid w:val="00D11669"/>
    <w:rsid w:val="00D1184C"/>
    <w:rsid w:val="00D11856"/>
    <w:rsid w:val="00D11A2C"/>
    <w:rsid w:val="00D11B5D"/>
    <w:rsid w:val="00D11BDF"/>
    <w:rsid w:val="00D124E5"/>
    <w:rsid w:val="00D12908"/>
    <w:rsid w:val="00D12ACC"/>
    <w:rsid w:val="00D12BC8"/>
    <w:rsid w:val="00D13044"/>
    <w:rsid w:val="00D13526"/>
    <w:rsid w:val="00D13655"/>
    <w:rsid w:val="00D13749"/>
    <w:rsid w:val="00D13B63"/>
    <w:rsid w:val="00D13D44"/>
    <w:rsid w:val="00D14121"/>
    <w:rsid w:val="00D14C6C"/>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2FB1"/>
    <w:rsid w:val="00D23005"/>
    <w:rsid w:val="00D2333E"/>
    <w:rsid w:val="00D23D0E"/>
    <w:rsid w:val="00D24D9F"/>
    <w:rsid w:val="00D25604"/>
    <w:rsid w:val="00D25B8C"/>
    <w:rsid w:val="00D2634F"/>
    <w:rsid w:val="00D26691"/>
    <w:rsid w:val="00D26FC2"/>
    <w:rsid w:val="00D26FF9"/>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AF4"/>
    <w:rsid w:val="00D370E5"/>
    <w:rsid w:val="00D37164"/>
    <w:rsid w:val="00D37659"/>
    <w:rsid w:val="00D37D9C"/>
    <w:rsid w:val="00D40641"/>
    <w:rsid w:val="00D40820"/>
    <w:rsid w:val="00D40DB3"/>
    <w:rsid w:val="00D40DF5"/>
    <w:rsid w:val="00D41403"/>
    <w:rsid w:val="00D41678"/>
    <w:rsid w:val="00D41FB8"/>
    <w:rsid w:val="00D42003"/>
    <w:rsid w:val="00D42E52"/>
    <w:rsid w:val="00D430CE"/>
    <w:rsid w:val="00D43674"/>
    <w:rsid w:val="00D43AC8"/>
    <w:rsid w:val="00D43C10"/>
    <w:rsid w:val="00D43D05"/>
    <w:rsid w:val="00D44334"/>
    <w:rsid w:val="00D4447C"/>
    <w:rsid w:val="00D44859"/>
    <w:rsid w:val="00D44C91"/>
    <w:rsid w:val="00D456E2"/>
    <w:rsid w:val="00D45A41"/>
    <w:rsid w:val="00D45ADC"/>
    <w:rsid w:val="00D460F1"/>
    <w:rsid w:val="00D46251"/>
    <w:rsid w:val="00D46771"/>
    <w:rsid w:val="00D468F2"/>
    <w:rsid w:val="00D472AF"/>
    <w:rsid w:val="00D4761C"/>
    <w:rsid w:val="00D47C8E"/>
    <w:rsid w:val="00D47FF7"/>
    <w:rsid w:val="00D500BD"/>
    <w:rsid w:val="00D503C0"/>
    <w:rsid w:val="00D50917"/>
    <w:rsid w:val="00D51001"/>
    <w:rsid w:val="00D519BB"/>
    <w:rsid w:val="00D51DD0"/>
    <w:rsid w:val="00D5273C"/>
    <w:rsid w:val="00D532EB"/>
    <w:rsid w:val="00D533AA"/>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6D"/>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B1B"/>
    <w:rsid w:val="00D70C58"/>
    <w:rsid w:val="00D710A9"/>
    <w:rsid w:val="00D71424"/>
    <w:rsid w:val="00D7153E"/>
    <w:rsid w:val="00D718D1"/>
    <w:rsid w:val="00D72A3E"/>
    <w:rsid w:val="00D72BC8"/>
    <w:rsid w:val="00D72D57"/>
    <w:rsid w:val="00D73157"/>
    <w:rsid w:val="00D7356A"/>
    <w:rsid w:val="00D73B6C"/>
    <w:rsid w:val="00D73C62"/>
    <w:rsid w:val="00D73E90"/>
    <w:rsid w:val="00D73EBB"/>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64E"/>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2E"/>
    <w:rsid w:val="00D910FE"/>
    <w:rsid w:val="00D9150D"/>
    <w:rsid w:val="00D91CEB"/>
    <w:rsid w:val="00D91F7E"/>
    <w:rsid w:val="00D91F9B"/>
    <w:rsid w:val="00D9209C"/>
    <w:rsid w:val="00D920D6"/>
    <w:rsid w:val="00D921BE"/>
    <w:rsid w:val="00D92719"/>
    <w:rsid w:val="00D92B1C"/>
    <w:rsid w:val="00D931C3"/>
    <w:rsid w:val="00D9353F"/>
    <w:rsid w:val="00D93E1C"/>
    <w:rsid w:val="00D943AD"/>
    <w:rsid w:val="00D948B3"/>
    <w:rsid w:val="00D94F7E"/>
    <w:rsid w:val="00D9517F"/>
    <w:rsid w:val="00D95B90"/>
    <w:rsid w:val="00D96C53"/>
    <w:rsid w:val="00D972DF"/>
    <w:rsid w:val="00D9746A"/>
    <w:rsid w:val="00D9746B"/>
    <w:rsid w:val="00D97B01"/>
    <w:rsid w:val="00D97C41"/>
    <w:rsid w:val="00DA0680"/>
    <w:rsid w:val="00DA09FE"/>
    <w:rsid w:val="00DA0B64"/>
    <w:rsid w:val="00DA0D82"/>
    <w:rsid w:val="00DA0F6A"/>
    <w:rsid w:val="00DA1542"/>
    <w:rsid w:val="00DA172A"/>
    <w:rsid w:val="00DA1753"/>
    <w:rsid w:val="00DA1B10"/>
    <w:rsid w:val="00DA1F6B"/>
    <w:rsid w:val="00DA1F8E"/>
    <w:rsid w:val="00DA2779"/>
    <w:rsid w:val="00DA2A2F"/>
    <w:rsid w:val="00DA2BA1"/>
    <w:rsid w:val="00DA2FCF"/>
    <w:rsid w:val="00DA3129"/>
    <w:rsid w:val="00DA41DF"/>
    <w:rsid w:val="00DA42A8"/>
    <w:rsid w:val="00DA49C5"/>
    <w:rsid w:val="00DA4A20"/>
    <w:rsid w:val="00DA4F0F"/>
    <w:rsid w:val="00DA5902"/>
    <w:rsid w:val="00DA6459"/>
    <w:rsid w:val="00DA64FC"/>
    <w:rsid w:val="00DA6961"/>
    <w:rsid w:val="00DA6A1D"/>
    <w:rsid w:val="00DA6F2A"/>
    <w:rsid w:val="00DA70A2"/>
    <w:rsid w:val="00DA75AF"/>
    <w:rsid w:val="00DA75D8"/>
    <w:rsid w:val="00DA7A4B"/>
    <w:rsid w:val="00DA7ACC"/>
    <w:rsid w:val="00DB090C"/>
    <w:rsid w:val="00DB0F93"/>
    <w:rsid w:val="00DB17F5"/>
    <w:rsid w:val="00DB19B1"/>
    <w:rsid w:val="00DB230F"/>
    <w:rsid w:val="00DB255C"/>
    <w:rsid w:val="00DB278D"/>
    <w:rsid w:val="00DB2A8D"/>
    <w:rsid w:val="00DB2AD1"/>
    <w:rsid w:val="00DB2F5C"/>
    <w:rsid w:val="00DB3399"/>
    <w:rsid w:val="00DB38A0"/>
    <w:rsid w:val="00DB3C59"/>
    <w:rsid w:val="00DB3CBC"/>
    <w:rsid w:val="00DB4162"/>
    <w:rsid w:val="00DB49DE"/>
    <w:rsid w:val="00DB4A18"/>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20"/>
    <w:rsid w:val="00DC02B2"/>
    <w:rsid w:val="00DC04E1"/>
    <w:rsid w:val="00DC12E8"/>
    <w:rsid w:val="00DC1A8B"/>
    <w:rsid w:val="00DC1D59"/>
    <w:rsid w:val="00DC206C"/>
    <w:rsid w:val="00DC20CB"/>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57"/>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B"/>
    <w:rsid w:val="00DE03C3"/>
    <w:rsid w:val="00DE07DE"/>
    <w:rsid w:val="00DE0987"/>
    <w:rsid w:val="00DE09EA"/>
    <w:rsid w:val="00DE0E1F"/>
    <w:rsid w:val="00DE14DB"/>
    <w:rsid w:val="00DE1BB0"/>
    <w:rsid w:val="00DE20CE"/>
    <w:rsid w:val="00DE2101"/>
    <w:rsid w:val="00DE27B9"/>
    <w:rsid w:val="00DE291C"/>
    <w:rsid w:val="00DE3281"/>
    <w:rsid w:val="00DE32BD"/>
    <w:rsid w:val="00DE32E1"/>
    <w:rsid w:val="00DE4C6A"/>
    <w:rsid w:val="00DE4F04"/>
    <w:rsid w:val="00DE522B"/>
    <w:rsid w:val="00DE5C5D"/>
    <w:rsid w:val="00DE710A"/>
    <w:rsid w:val="00DE79CA"/>
    <w:rsid w:val="00DE7F6D"/>
    <w:rsid w:val="00DF04F9"/>
    <w:rsid w:val="00DF0B12"/>
    <w:rsid w:val="00DF0C0A"/>
    <w:rsid w:val="00DF11CA"/>
    <w:rsid w:val="00DF1784"/>
    <w:rsid w:val="00DF19FE"/>
    <w:rsid w:val="00DF1FDA"/>
    <w:rsid w:val="00DF2132"/>
    <w:rsid w:val="00DF2161"/>
    <w:rsid w:val="00DF21D2"/>
    <w:rsid w:val="00DF2488"/>
    <w:rsid w:val="00DF254F"/>
    <w:rsid w:val="00DF26F1"/>
    <w:rsid w:val="00DF27D5"/>
    <w:rsid w:val="00DF2866"/>
    <w:rsid w:val="00DF2A32"/>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63C"/>
    <w:rsid w:val="00DF58D4"/>
    <w:rsid w:val="00DF5DCE"/>
    <w:rsid w:val="00DF5FCB"/>
    <w:rsid w:val="00DF67BA"/>
    <w:rsid w:val="00DF68B6"/>
    <w:rsid w:val="00DF6CEF"/>
    <w:rsid w:val="00DF7419"/>
    <w:rsid w:val="00DF7628"/>
    <w:rsid w:val="00DF774A"/>
    <w:rsid w:val="00E00725"/>
    <w:rsid w:val="00E008B2"/>
    <w:rsid w:val="00E00B08"/>
    <w:rsid w:val="00E00D33"/>
    <w:rsid w:val="00E011D4"/>
    <w:rsid w:val="00E02965"/>
    <w:rsid w:val="00E03055"/>
    <w:rsid w:val="00E03063"/>
    <w:rsid w:val="00E030EE"/>
    <w:rsid w:val="00E03599"/>
    <w:rsid w:val="00E03B69"/>
    <w:rsid w:val="00E0438E"/>
    <w:rsid w:val="00E04631"/>
    <w:rsid w:val="00E04FDF"/>
    <w:rsid w:val="00E05618"/>
    <w:rsid w:val="00E05786"/>
    <w:rsid w:val="00E05EB7"/>
    <w:rsid w:val="00E0650D"/>
    <w:rsid w:val="00E06B90"/>
    <w:rsid w:val="00E06C46"/>
    <w:rsid w:val="00E06E11"/>
    <w:rsid w:val="00E0707C"/>
    <w:rsid w:val="00E07270"/>
    <w:rsid w:val="00E076AA"/>
    <w:rsid w:val="00E07792"/>
    <w:rsid w:val="00E0783E"/>
    <w:rsid w:val="00E07915"/>
    <w:rsid w:val="00E10607"/>
    <w:rsid w:val="00E10B17"/>
    <w:rsid w:val="00E10B2C"/>
    <w:rsid w:val="00E10D54"/>
    <w:rsid w:val="00E10F3E"/>
    <w:rsid w:val="00E1127C"/>
    <w:rsid w:val="00E11351"/>
    <w:rsid w:val="00E11641"/>
    <w:rsid w:val="00E11ACB"/>
    <w:rsid w:val="00E11BCD"/>
    <w:rsid w:val="00E11F35"/>
    <w:rsid w:val="00E12115"/>
    <w:rsid w:val="00E122D6"/>
    <w:rsid w:val="00E12340"/>
    <w:rsid w:val="00E1279C"/>
    <w:rsid w:val="00E12E8A"/>
    <w:rsid w:val="00E132A2"/>
    <w:rsid w:val="00E135E3"/>
    <w:rsid w:val="00E140DB"/>
    <w:rsid w:val="00E14410"/>
    <w:rsid w:val="00E149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894"/>
    <w:rsid w:val="00E20BA2"/>
    <w:rsid w:val="00E20C81"/>
    <w:rsid w:val="00E21688"/>
    <w:rsid w:val="00E22111"/>
    <w:rsid w:val="00E222FC"/>
    <w:rsid w:val="00E223D9"/>
    <w:rsid w:val="00E22CB9"/>
    <w:rsid w:val="00E22F11"/>
    <w:rsid w:val="00E23134"/>
    <w:rsid w:val="00E23746"/>
    <w:rsid w:val="00E2386C"/>
    <w:rsid w:val="00E23BEA"/>
    <w:rsid w:val="00E24147"/>
    <w:rsid w:val="00E247B4"/>
    <w:rsid w:val="00E2492F"/>
    <w:rsid w:val="00E24EA4"/>
    <w:rsid w:val="00E24F33"/>
    <w:rsid w:val="00E251A2"/>
    <w:rsid w:val="00E25286"/>
    <w:rsid w:val="00E254E5"/>
    <w:rsid w:val="00E254F5"/>
    <w:rsid w:val="00E25896"/>
    <w:rsid w:val="00E25BCE"/>
    <w:rsid w:val="00E269D3"/>
    <w:rsid w:val="00E26A34"/>
    <w:rsid w:val="00E26E66"/>
    <w:rsid w:val="00E26ECC"/>
    <w:rsid w:val="00E27669"/>
    <w:rsid w:val="00E27A00"/>
    <w:rsid w:val="00E27A19"/>
    <w:rsid w:val="00E27CBE"/>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36F"/>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9A4"/>
    <w:rsid w:val="00E43CD5"/>
    <w:rsid w:val="00E45093"/>
    <w:rsid w:val="00E4522B"/>
    <w:rsid w:val="00E4591C"/>
    <w:rsid w:val="00E4630A"/>
    <w:rsid w:val="00E46832"/>
    <w:rsid w:val="00E46901"/>
    <w:rsid w:val="00E469DD"/>
    <w:rsid w:val="00E46C23"/>
    <w:rsid w:val="00E473E7"/>
    <w:rsid w:val="00E47A98"/>
    <w:rsid w:val="00E47D1E"/>
    <w:rsid w:val="00E50111"/>
    <w:rsid w:val="00E50CB1"/>
    <w:rsid w:val="00E50ECC"/>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B44"/>
    <w:rsid w:val="00E54C05"/>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34"/>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6E"/>
    <w:rsid w:val="00E63EF1"/>
    <w:rsid w:val="00E63F97"/>
    <w:rsid w:val="00E6422A"/>
    <w:rsid w:val="00E644BF"/>
    <w:rsid w:val="00E6468D"/>
    <w:rsid w:val="00E64788"/>
    <w:rsid w:val="00E64B70"/>
    <w:rsid w:val="00E6537D"/>
    <w:rsid w:val="00E65528"/>
    <w:rsid w:val="00E6553D"/>
    <w:rsid w:val="00E65A56"/>
    <w:rsid w:val="00E65E5B"/>
    <w:rsid w:val="00E65FE0"/>
    <w:rsid w:val="00E66042"/>
    <w:rsid w:val="00E66F17"/>
    <w:rsid w:val="00E672F0"/>
    <w:rsid w:val="00E67381"/>
    <w:rsid w:val="00E67661"/>
    <w:rsid w:val="00E67BA4"/>
    <w:rsid w:val="00E70A71"/>
    <w:rsid w:val="00E70E2A"/>
    <w:rsid w:val="00E70F61"/>
    <w:rsid w:val="00E712F5"/>
    <w:rsid w:val="00E71D0B"/>
    <w:rsid w:val="00E72054"/>
    <w:rsid w:val="00E7246B"/>
    <w:rsid w:val="00E72A45"/>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4EA"/>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011"/>
    <w:rsid w:val="00E92BD6"/>
    <w:rsid w:val="00E92DEA"/>
    <w:rsid w:val="00E93029"/>
    <w:rsid w:val="00E9381A"/>
    <w:rsid w:val="00E93D98"/>
    <w:rsid w:val="00E9404C"/>
    <w:rsid w:val="00E95021"/>
    <w:rsid w:val="00E95025"/>
    <w:rsid w:val="00E95227"/>
    <w:rsid w:val="00E95576"/>
    <w:rsid w:val="00E958A6"/>
    <w:rsid w:val="00E9636B"/>
    <w:rsid w:val="00E9650E"/>
    <w:rsid w:val="00E96576"/>
    <w:rsid w:val="00E96D09"/>
    <w:rsid w:val="00E96FED"/>
    <w:rsid w:val="00E97776"/>
    <w:rsid w:val="00E979FE"/>
    <w:rsid w:val="00E97B95"/>
    <w:rsid w:val="00EA08B3"/>
    <w:rsid w:val="00EA09C8"/>
    <w:rsid w:val="00EA0AC5"/>
    <w:rsid w:val="00EA0F13"/>
    <w:rsid w:val="00EA1114"/>
    <w:rsid w:val="00EA114B"/>
    <w:rsid w:val="00EA1178"/>
    <w:rsid w:val="00EA1449"/>
    <w:rsid w:val="00EA1822"/>
    <w:rsid w:val="00EA182F"/>
    <w:rsid w:val="00EA190C"/>
    <w:rsid w:val="00EA19E3"/>
    <w:rsid w:val="00EA1BEA"/>
    <w:rsid w:val="00EA1D08"/>
    <w:rsid w:val="00EA2415"/>
    <w:rsid w:val="00EA28ED"/>
    <w:rsid w:val="00EA29DF"/>
    <w:rsid w:val="00EA3073"/>
    <w:rsid w:val="00EA3128"/>
    <w:rsid w:val="00EA3163"/>
    <w:rsid w:val="00EA3433"/>
    <w:rsid w:val="00EA3498"/>
    <w:rsid w:val="00EA397A"/>
    <w:rsid w:val="00EA3F5A"/>
    <w:rsid w:val="00EA4198"/>
    <w:rsid w:val="00EA4C44"/>
    <w:rsid w:val="00EA4D19"/>
    <w:rsid w:val="00EA4F8A"/>
    <w:rsid w:val="00EA57A3"/>
    <w:rsid w:val="00EA5A7F"/>
    <w:rsid w:val="00EA5C9A"/>
    <w:rsid w:val="00EA660E"/>
    <w:rsid w:val="00EA6C70"/>
    <w:rsid w:val="00EA7530"/>
    <w:rsid w:val="00EA7BF6"/>
    <w:rsid w:val="00EA7C61"/>
    <w:rsid w:val="00EB0092"/>
    <w:rsid w:val="00EB042B"/>
    <w:rsid w:val="00EB0D9F"/>
    <w:rsid w:val="00EB0FB3"/>
    <w:rsid w:val="00EB1712"/>
    <w:rsid w:val="00EB1D77"/>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B0B"/>
    <w:rsid w:val="00EB5F11"/>
    <w:rsid w:val="00EB6114"/>
    <w:rsid w:val="00EB61ED"/>
    <w:rsid w:val="00EB65AC"/>
    <w:rsid w:val="00EB6BC8"/>
    <w:rsid w:val="00EB74D6"/>
    <w:rsid w:val="00EB7608"/>
    <w:rsid w:val="00EB760C"/>
    <w:rsid w:val="00EC07D1"/>
    <w:rsid w:val="00EC08F4"/>
    <w:rsid w:val="00EC0A69"/>
    <w:rsid w:val="00EC0D4A"/>
    <w:rsid w:val="00EC181D"/>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2F"/>
    <w:rsid w:val="00ED0EAE"/>
    <w:rsid w:val="00ED0F86"/>
    <w:rsid w:val="00ED1197"/>
    <w:rsid w:val="00ED12C1"/>
    <w:rsid w:val="00ED1FE7"/>
    <w:rsid w:val="00ED23BA"/>
    <w:rsid w:val="00ED2657"/>
    <w:rsid w:val="00ED2A41"/>
    <w:rsid w:val="00ED2EB8"/>
    <w:rsid w:val="00ED34F6"/>
    <w:rsid w:val="00ED35C0"/>
    <w:rsid w:val="00ED3758"/>
    <w:rsid w:val="00ED389F"/>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CD4"/>
    <w:rsid w:val="00EE5D3F"/>
    <w:rsid w:val="00EE5F47"/>
    <w:rsid w:val="00EE61AD"/>
    <w:rsid w:val="00EE6316"/>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1E9F"/>
    <w:rsid w:val="00EF202A"/>
    <w:rsid w:val="00EF3458"/>
    <w:rsid w:val="00EF373E"/>
    <w:rsid w:val="00EF3D3F"/>
    <w:rsid w:val="00EF3F56"/>
    <w:rsid w:val="00EF430B"/>
    <w:rsid w:val="00EF460B"/>
    <w:rsid w:val="00EF563F"/>
    <w:rsid w:val="00EF5823"/>
    <w:rsid w:val="00EF6341"/>
    <w:rsid w:val="00EF6562"/>
    <w:rsid w:val="00EF682B"/>
    <w:rsid w:val="00EF692B"/>
    <w:rsid w:val="00EF7132"/>
    <w:rsid w:val="00EF7A5F"/>
    <w:rsid w:val="00F004EB"/>
    <w:rsid w:val="00F00518"/>
    <w:rsid w:val="00F0072E"/>
    <w:rsid w:val="00F0083A"/>
    <w:rsid w:val="00F009B0"/>
    <w:rsid w:val="00F01211"/>
    <w:rsid w:val="00F01468"/>
    <w:rsid w:val="00F016CC"/>
    <w:rsid w:val="00F018EC"/>
    <w:rsid w:val="00F01E57"/>
    <w:rsid w:val="00F01F96"/>
    <w:rsid w:val="00F028E1"/>
    <w:rsid w:val="00F02C33"/>
    <w:rsid w:val="00F02D86"/>
    <w:rsid w:val="00F03856"/>
    <w:rsid w:val="00F038E2"/>
    <w:rsid w:val="00F038F7"/>
    <w:rsid w:val="00F04081"/>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691"/>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1F"/>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3C6"/>
    <w:rsid w:val="00F2284B"/>
    <w:rsid w:val="00F22851"/>
    <w:rsid w:val="00F229EB"/>
    <w:rsid w:val="00F233FC"/>
    <w:rsid w:val="00F23E78"/>
    <w:rsid w:val="00F23EA0"/>
    <w:rsid w:val="00F24333"/>
    <w:rsid w:val="00F247C5"/>
    <w:rsid w:val="00F248B9"/>
    <w:rsid w:val="00F24944"/>
    <w:rsid w:val="00F24BD1"/>
    <w:rsid w:val="00F24C06"/>
    <w:rsid w:val="00F24DDE"/>
    <w:rsid w:val="00F25294"/>
    <w:rsid w:val="00F25298"/>
    <w:rsid w:val="00F25383"/>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E6B"/>
    <w:rsid w:val="00F30F65"/>
    <w:rsid w:val="00F31584"/>
    <w:rsid w:val="00F3164D"/>
    <w:rsid w:val="00F31A5B"/>
    <w:rsid w:val="00F31C91"/>
    <w:rsid w:val="00F31D19"/>
    <w:rsid w:val="00F3204F"/>
    <w:rsid w:val="00F32159"/>
    <w:rsid w:val="00F32383"/>
    <w:rsid w:val="00F324E1"/>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642"/>
    <w:rsid w:val="00F40AB4"/>
    <w:rsid w:val="00F41112"/>
    <w:rsid w:val="00F411B4"/>
    <w:rsid w:val="00F41594"/>
    <w:rsid w:val="00F4185B"/>
    <w:rsid w:val="00F418D3"/>
    <w:rsid w:val="00F42107"/>
    <w:rsid w:val="00F422F6"/>
    <w:rsid w:val="00F429D1"/>
    <w:rsid w:val="00F42A49"/>
    <w:rsid w:val="00F42A7A"/>
    <w:rsid w:val="00F42C9B"/>
    <w:rsid w:val="00F42EFD"/>
    <w:rsid w:val="00F43039"/>
    <w:rsid w:val="00F440C9"/>
    <w:rsid w:val="00F440EE"/>
    <w:rsid w:val="00F445EA"/>
    <w:rsid w:val="00F44818"/>
    <w:rsid w:val="00F451F3"/>
    <w:rsid w:val="00F4541A"/>
    <w:rsid w:val="00F45C9E"/>
    <w:rsid w:val="00F45CA1"/>
    <w:rsid w:val="00F46526"/>
    <w:rsid w:val="00F4688C"/>
    <w:rsid w:val="00F47012"/>
    <w:rsid w:val="00F471A6"/>
    <w:rsid w:val="00F47307"/>
    <w:rsid w:val="00F4763B"/>
    <w:rsid w:val="00F479A2"/>
    <w:rsid w:val="00F479B8"/>
    <w:rsid w:val="00F47BB9"/>
    <w:rsid w:val="00F47E7E"/>
    <w:rsid w:val="00F501F3"/>
    <w:rsid w:val="00F5023D"/>
    <w:rsid w:val="00F50859"/>
    <w:rsid w:val="00F50C6C"/>
    <w:rsid w:val="00F50F92"/>
    <w:rsid w:val="00F51056"/>
    <w:rsid w:val="00F51676"/>
    <w:rsid w:val="00F52634"/>
    <w:rsid w:val="00F52A74"/>
    <w:rsid w:val="00F52E42"/>
    <w:rsid w:val="00F53033"/>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5E9C"/>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747"/>
    <w:rsid w:val="00F619F6"/>
    <w:rsid w:val="00F61ADE"/>
    <w:rsid w:val="00F61C1E"/>
    <w:rsid w:val="00F62154"/>
    <w:rsid w:val="00F62FAC"/>
    <w:rsid w:val="00F630AA"/>
    <w:rsid w:val="00F63228"/>
    <w:rsid w:val="00F63D16"/>
    <w:rsid w:val="00F63E68"/>
    <w:rsid w:val="00F63EC8"/>
    <w:rsid w:val="00F6440A"/>
    <w:rsid w:val="00F64AC8"/>
    <w:rsid w:val="00F64D45"/>
    <w:rsid w:val="00F64D52"/>
    <w:rsid w:val="00F64F51"/>
    <w:rsid w:val="00F652DA"/>
    <w:rsid w:val="00F65345"/>
    <w:rsid w:val="00F655CD"/>
    <w:rsid w:val="00F658E4"/>
    <w:rsid w:val="00F65936"/>
    <w:rsid w:val="00F65ADE"/>
    <w:rsid w:val="00F65C86"/>
    <w:rsid w:val="00F65CBC"/>
    <w:rsid w:val="00F66384"/>
    <w:rsid w:val="00F663C4"/>
    <w:rsid w:val="00F6666A"/>
    <w:rsid w:val="00F667EF"/>
    <w:rsid w:val="00F67155"/>
    <w:rsid w:val="00F672D7"/>
    <w:rsid w:val="00F674E3"/>
    <w:rsid w:val="00F67C84"/>
    <w:rsid w:val="00F700B6"/>
    <w:rsid w:val="00F7012D"/>
    <w:rsid w:val="00F7061C"/>
    <w:rsid w:val="00F70890"/>
    <w:rsid w:val="00F7215C"/>
    <w:rsid w:val="00F72808"/>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19"/>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96A"/>
    <w:rsid w:val="00F81C1E"/>
    <w:rsid w:val="00F81E14"/>
    <w:rsid w:val="00F8291D"/>
    <w:rsid w:val="00F83203"/>
    <w:rsid w:val="00F836D5"/>
    <w:rsid w:val="00F83F67"/>
    <w:rsid w:val="00F84203"/>
    <w:rsid w:val="00F84461"/>
    <w:rsid w:val="00F84AC1"/>
    <w:rsid w:val="00F85101"/>
    <w:rsid w:val="00F851C4"/>
    <w:rsid w:val="00F85475"/>
    <w:rsid w:val="00F858E0"/>
    <w:rsid w:val="00F864E7"/>
    <w:rsid w:val="00F8670F"/>
    <w:rsid w:val="00F86963"/>
    <w:rsid w:val="00F87086"/>
    <w:rsid w:val="00F90134"/>
    <w:rsid w:val="00F907C7"/>
    <w:rsid w:val="00F90898"/>
    <w:rsid w:val="00F91398"/>
    <w:rsid w:val="00F9198D"/>
    <w:rsid w:val="00F91B15"/>
    <w:rsid w:val="00F91B7E"/>
    <w:rsid w:val="00F92016"/>
    <w:rsid w:val="00F925B4"/>
    <w:rsid w:val="00F925F6"/>
    <w:rsid w:val="00F93AA3"/>
    <w:rsid w:val="00F94191"/>
    <w:rsid w:val="00F9443B"/>
    <w:rsid w:val="00F9483C"/>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2F7E"/>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2CB6"/>
    <w:rsid w:val="00FB312F"/>
    <w:rsid w:val="00FB35C3"/>
    <w:rsid w:val="00FB409D"/>
    <w:rsid w:val="00FB4272"/>
    <w:rsid w:val="00FB546C"/>
    <w:rsid w:val="00FB580C"/>
    <w:rsid w:val="00FB584F"/>
    <w:rsid w:val="00FB5D61"/>
    <w:rsid w:val="00FB5E59"/>
    <w:rsid w:val="00FB6343"/>
    <w:rsid w:val="00FB6A75"/>
    <w:rsid w:val="00FB6BF7"/>
    <w:rsid w:val="00FB746B"/>
    <w:rsid w:val="00FB74A0"/>
    <w:rsid w:val="00FB7D96"/>
    <w:rsid w:val="00FC0142"/>
    <w:rsid w:val="00FC03A1"/>
    <w:rsid w:val="00FC0623"/>
    <w:rsid w:val="00FC1AD2"/>
    <w:rsid w:val="00FC1D06"/>
    <w:rsid w:val="00FC1F16"/>
    <w:rsid w:val="00FC1FB3"/>
    <w:rsid w:val="00FC2855"/>
    <w:rsid w:val="00FC2977"/>
    <w:rsid w:val="00FC317B"/>
    <w:rsid w:val="00FC3AF0"/>
    <w:rsid w:val="00FC3C5F"/>
    <w:rsid w:val="00FC3C61"/>
    <w:rsid w:val="00FC3C67"/>
    <w:rsid w:val="00FC3CCA"/>
    <w:rsid w:val="00FC42C3"/>
    <w:rsid w:val="00FC47DE"/>
    <w:rsid w:val="00FC48B4"/>
    <w:rsid w:val="00FC4A9E"/>
    <w:rsid w:val="00FC4DDB"/>
    <w:rsid w:val="00FC51A3"/>
    <w:rsid w:val="00FC5353"/>
    <w:rsid w:val="00FC539A"/>
    <w:rsid w:val="00FC5509"/>
    <w:rsid w:val="00FC5DF3"/>
    <w:rsid w:val="00FC5F6D"/>
    <w:rsid w:val="00FC60AF"/>
    <w:rsid w:val="00FC6457"/>
    <w:rsid w:val="00FC66C1"/>
    <w:rsid w:val="00FC6703"/>
    <w:rsid w:val="00FC68E7"/>
    <w:rsid w:val="00FC6BA8"/>
    <w:rsid w:val="00FC7248"/>
    <w:rsid w:val="00FC7915"/>
    <w:rsid w:val="00FD003B"/>
    <w:rsid w:val="00FD0F80"/>
    <w:rsid w:val="00FD1149"/>
    <w:rsid w:val="00FD19A1"/>
    <w:rsid w:val="00FD2043"/>
    <w:rsid w:val="00FD20F4"/>
    <w:rsid w:val="00FD245D"/>
    <w:rsid w:val="00FD27D8"/>
    <w:rsid w:val="00FD296C"/>
    <w:rsid w:val="00FD315A"/>
    <w:rsid w:val="00FD31A5"/>
    <w:rsid w:val="00FD3281"/>
    <w:rsid w:val="00FD3406"/>
    <w:rsid w:val="00FD3499"/>
    <w:rsid w:val="00FD370A"/>
    <w:rsid w:val="00FD376D"/>
    <w:rsid w:val="00FD3BEE"/>
    <w:rsid w:val="00FD3D3D"/>
    <w:rsid w:val="00FD4795"/>
    <w:rsid w:val="00FD49B4"/>
    <w:rsid w:val="00FD4B84"/>
    <w:rsid w:val="00FD5385"/>
    <w:rsid w:val="00FD5D63"/>
    <w:rsid w:val="00FD5F8B"/>
    <w:rsid w:val="00FD61E3"/>
    <w:rsid w:val="00FD6751"/>
    <w:rsid w:val="00FD6D64"/>
    <w:rsid w:val="00FD701C"/>
    <w:rsid w:val="00FD72E3"/>
    <w:rsid w:val="00FD76D9"/>
    <w:rsid w:val="00FD78CB"/>
    <w:rsid w:val="00FD7C76"/>
    <w:rsid w:val="00FD7DCF"/>
    <w:rsid w:val="00FD7F1A"/>
    <w:rsid w:val="00FE00DF"/>
    <w:rsid w:val="00FE01E9"/>
    <w:rsid w:val="00FE0888"/>
    <w:rsid w:val="00FE0AF7"/>
    <w:rsid w:val="00FE1448"/>
    <w:rsid w:val="00FE1B15"/>
    <w:rsid w:val="00FE22B4"/>
    <w:rsid w:val="00FE22B8"/>
    <w:rsid w:val="00FE30F6"/>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0D28"/>
    <w:rsid w:val="00FF11C6"/>
    <w:rsid w:val="00FF1384"/>
    <w:rsid w:val="00FF1B34"/>
    <w:rsid w:val="00FF2495"/>
    <w:rsid w:val="00FF27EA"/>
    <w:rsid w:val="00FF2AC3"/>
    <w:rsid w:val="00FF2EC4"/>
    <w:rsid w:val="00FF3625"/>
    <w:rsid w:val="00FF36AA"/>
    <w:rsid w:val="00FF39DE"/>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011B16C7"/>
    <w:rsid w:val="0203773B"/>
    <w:rsid w:val="03861F3F"/>
    <w:rsid w:val="049BE407"/>
    <w:rsid w:val="072754FB"/>
    <w:rsid w:val="0786E352"/>
    <w:rsid w:val="08599062"/>
    <w:rsid w:val="0A1D82F9"/>
    <w:rsid w:val="0C6664D3"/>
    <w:rsid w:val="0CD3B896"/>
    <w:rsid w:val="0CE87101"/>
    <w:rsid w:val="0EDD5F97"/>
    <w:rsid w:val="11149D3B"/>
    <w:rsid w:val="120072A8"/>
    <w:rsid w:val="12383D6E"/>
    <w:rsid w:val="12C995F9"/>
    <w:rsid w:val="14347A24"/>
    <w:rsid w:val="161D3C9B"/>
    <w:rsid w:val="16C2A8F4"/>
    <w:rsid w:val="1783DEBF"/>
    <w:rsid w:val="186FB42C"/>
    <w:rsid w:val="1A0B848D"/>
    <w:rsid w:val="1BAF4274"/>
    <w:rsid w:val="1BD90BFF"/>
    <w:rsid w:val="1C574FE2"/>
    <w:rsid w:val="20698B3A"/>
    <w:rsid w:val="207DD810"/>
    <w:rsid w:val="22055B9B"/>
    <w:rsid w:val="22C69166"/>
    <w:rsid w:val="253CFC5D"/>
    <w:rsid w:val="265FD90C"/>
    <w:rsid w:val="2757FA87"/>
    <w:rsid w:val="288DC57C"/>
    <w:rsid w:val="29B0DF29"/>
    <w:rsid w:val="2A607923"/>
    <w:rsid w:val="2C3B3492"/>
    <w:rsid w:val="31A79FCC"/>
    <w:rsid w:val="35359CE6"/>
    <w:rsid w:val="36071E18"/>
    <w:rsid w:val="376DBADB"/>
    <w:rsid w:val="38031C32"/>
    <w:rsid w:val="38D745D7"/>
    <w:rsid w:val="3C735340"/>
    <w:rsid w:val="3E6DC3D8"/>
    <w:rsid w:val="43C4263F"/>
    <w:rsid w:val="43E17174"/>
    <w:rsid w:val="448A5C93"/>
    <w:rsid w:val="44B0FAF2"/>
    <w:rsid w:val="4653E509"/>
    <w:rsid w:val="497F2293"/>
    <w:rsid w:val="4B307807"/>
    <w:rsid w:val="4B789DC7"/>
    <w:rsid w:val="4F5291D7"/>
    <w:rsid w:val="5263664D"/>
    <w:rsid w:val="531126B8"/>
    <w:rsid w:val="558F94F2"/>
    <w:rsid w:val="5648C77A"/>
    <w:rsid w:val="573C8A6D"/>
    <w:rsid w:val="59AA287C"/>
    <w:rsid w:val="5A742B2F"/>
    <w:rsid w:val="5B26A15A"/>
    <w:rsid w:val="5CD4AFF7"/>
    <w:rsid w:val="5CE21D66"/>
    <w:rsid w:val="5E971F1D"/>
    <w:rsid w:val="607BF946"/>
    <w:rsid w:val="62D0B3DB"/>
    <w:rsid w:val="65BA2EFC"/>
    <w:rsid w:val="67FABBA5"/>
    <w:rsid w:val="68A8189E"/>
    <w:rsid w:val="69DADB7E"/>
    <w:rsid w:val="6ACA2467"/>
    <w:rsid w:val="6CD61A4E"/>
    <w:rsid w:val="6DB3A941"/>
    <w:rsid w:val="6DC9DD41"/>
    <w:rsid w:val="6EE09D6D"/>
    <w:rsid w:val="6F0FEFE4"/>
    <w:rsid w:val="71017E03"/>
    <w:rsid w:val="72514DBF"/>
    <w:rsid w:val="728252AF"/>
    <w:rsid w:val="74391EC5"/>
    <w:rsid w:val="7472DECC"/>
    <w:rsid w:val="763D2259"/>
    <w:rsid w:val="7770BF87"/>
    <w:rsid w:val="7850C087"/>
    <w:rsid w:val="7C986FB6"/>
    <w:rsid w:val="7D946DE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6FBC3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3"/>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3"/>
      </w:numPr>
      <w:spacing w:before="120" w:after="120"/>
    </w:pPr>
  </w:style>
  <w:style w:type="paragraph" w:styleId="Subtitle">
    <w:name w:val="Subtitle"/>
    <w:basedOn w:val="Normal"/>
    <w:next w:val="Normal"/>
    <w:link w:val="SubtitleChar"/>
    <w:uiPriority w:val="99"/>
    <w:rsid w:val="00AB51FA"/>
    <w:pPr>
      <w:numPr>
        <w:ilvl w:val="1"/>
      </w:numPr>
      <w:spacing w:line="40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600" w:lineRule="exact"/>
      <w:ind w:left="567" w:right="851"/>
      <w:contextualSpacing/>
      <w:jc w:val="right"/>
    </w:pPr>
    <w:rPr>
      <w:rFonts w:asciiTheme="majorHAnsi" w:eastAsiaTheme="majorEastAsia" w:hAnsiTheme="majorHAnsi" w:cstheme="majorBidi"/>
      <w:b/>
      <w:color w:val="FFFFFF" w:themeColor="background1"/>
      <w:sz w:val="54"/>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4"/>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unhideWhenUsed/>
    <w:rsid w:val="003C5B40"/>
    <w:rPr>
      <w:color w:val="605E5C"/>
      <w:shd w:val="clear" w:color="auto" w:fill="E1DFDD"/>
    </w:rPr>
  </w:style>
  <w:style w:type="paragraph" w:styleId="TOC9">
    <w:name w:val="toc 9"/>
    <w:basedOn w:val="Normal"/>
    <w:next w:val="Normal"/>
    <w:autoRedefine/>
    <w:uiPriority w:val="39"/>
    <w:semiHidden/>
    <w:unhideWhenUsed/>
    <w:rsid w:val="00034C51"/>
    <w:pPr>
      <w:spacing w:after="100"/>
      <w:ind w:left="1600"/>
    </w:pPr>
  </w:style>
  <w:style w:type="character" w:styleId="Mention">
    <w:name w:val="Mention"/>
    <w:basedOn w:val="DefaultParagraphFont"/>
    <w:uiPriority w:val="99"/>
    <w:unhideWhenUsed/>
    <w:rsid w:val="00951284"/>
    <w:rPr>
      <w:color w:val="2B579A"/>
      <w:shd w:val="clear" w:color="auto" w:fill="E1DFDD"/>
    </w:rPr>
  </w:style>
  <w:style w:type="paragraph" w:styleId="EndnoteText">
    <w:name w:val="endnote text"/>
    <w:basedOn w:val="Normal"/>
    <w:link w:val="EndnoteTextChar"/>
    <w:semiHidden/>
    <w:unhideWhenUsed/>
    <w:rsid w:val="00537C12"/>
    <w:pPr>
      <w:spacing w:line="240" w:lineRule="auto"/>
    </w:pPr>
  </w:style>
  <w:style w:type="character" w:customStyle="1" w:styleId="EndnoteTextChar">
    <w:name w:val="Endnote Text Char"/>
    <w:basedOn w:val="DefaultParagraphFont"/>
    <w:link w:val="EndnoteText"/>
    <w:semiHidden/>
    <w:rsid w:val="00537C12"/>
  </w:style>
  <w:style w:type="character" w:styleId="EndnoteReference">
    <w:name w:val="endnote reference"/>
    <w:basedOn w:val="DefaultParagraphFont"/>
    <w:semiHidden/>
    <w:unhideWhenUsed/>
    <w:rsid w:val="00537C12"/>
    <w:rPr>
      <w:vertAlign w:val="superscript"/>
    </w:rPr>
  </w:style>
  <w:style w:type="character" w:customStyle="1" w:styleId="normaltextrun">
    <w:name w:val="normaltextrun"/>
    <w:basedOn w:val="DefaultParagraphFont"/>
    <w:rsid w:val="006E1D7C"/>
  </w:style>
  <w:style w:type="paragraph" w:styleId="Revision">
    <w:name w:val="Revision"/>
    <w:hidden/>
    <w:uiPriority w:val="99"/>
    <w:semiHidden/>
    <w:rsid w:val="009C7F55"/>
    <w:pPr>
      <w:spacing w:line="240" w:lineRule="auto"/>
    </w:pPr>
  </w:style>
  <w:style w:type="character" w:customStyle="1" w:styleId="ui-provider">
    <w:name w:val="ui-provider"/>
    <w:basedOn w:val="DefaultParagraphFont"/>
    <w:rsid w:val="006A7F8F"/>
  </w:style>
  <w:style w:type="character" w:styleId="Strong">
    <w:name w:val="Strong"/>
    <w:basedOn w:val="DefaultParagraphFont"/>
    <w:uiPriority w:val="22"/>
    <w:qFormat/>
    <w:rsid w:val="006A7F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709841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993128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1753399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26" Type="http://schemas.openxmlformats.org/officeDocument/2006/relationships/hyperlink" Target="http://www.relayservice.com.au" TargetMode="External"/><Relationship Id="rId39" Type="http://schemas.openxmlformats.org/officeDocument/2006/relationships/hyperlink" Target="http://www.vic.gov.au/operational-licences-permits-issued-conservation-regulator" TargetMode="External"/><Relationship Id="rId21" Type="http://schemas.openxmlformats.org/officeDocument/2006/relationships/image" Target="media/image3.jpeg"/><Relationship Id="rId34" Type="http://schemas.openxmlformats.org/officeDocument/2006/relationships/header" Target="header5.xml"/><Relationship Id="rId42" Type="http://schemas.openxmlformats.org/officeDocument/2006/relationships/footer" Target="foot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3.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creativecommons.org/licenses/by/4.0/" TargetMode="External"/><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image" Target="media/image4.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header" Target="header2.xml"/><Relationship Id="rId36" Type="http://schemas.openxmlformats.org/officeDocument/2006/relationships/footer" Target="footer7.xml"/><Relationship Id="rId10" Type="http://schemas.openxmlformats.org/officeDocument/2006/relationships/settings" Target="settings.xm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hyperlink" Target="http://www.delwp.vic.gov.au" TargetMode="Externa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footer" Target="footer1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jpg"/><Relationship Id="rId25" Type="http://schemas.openxmlformats.org/officeDocument/2006/relationships/hyperlink" Target="mailto:customer.service@delwp.vic.gov.au" TargetMode="External"/><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FCC4EEFBA843708D7E64162BE83D8D"/>
        <w:category>
          <w:name w:val="General"/>
          <w:gallery w:val="placeholder"/>
        </w:category>
        <w:types>
          <w:type w:val="bbPlcHdr"/>
        </w:types>
        <w:behaviors>
          <w:behavior w:val="content"/>
        </w:behaviors>
        <w:guid w:val="{90568A75-77E9-4C15-A501-396DC7FB818A}"/>
      </w:docPartPr>
      <w:docPartBody>
        <w:p w:rsidR="003F4DA8" w:rsidRDefault="00DA0B64">
          <w:pPr>
            <w:pStyle w:val="6BFCC4EEFBA843708D7E64162BE83D8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B64"/>
    <w:rsid w:val="00092DF9"/>
    <w:rsid w:val="000B329C"/>
    <w:rsid w:val="002C0DE8"/>
    <w:rsid w:val="003F4DA8"/>
    <w:rsid w:val="004247F3"/>
    <w:rsid w:val="00437853"/>
    <w:rsid w:val="004B27D1"/>
    <w:rsid w:val="005657F0"/>
    <w:rsid w:val="005D515C"/>
    <w:rsid w:val="00687860"/>
    <w:rsid w:val="007266B7"/>
    <w:rsid w:val="00772667"/>
    <w:rsid w:val="008716F1"/>
    <w:rsid w:val="00A01AF6"/>
    <w:rsid w:val="00D65DF4"/>
    <w:rsid w:val="00DA0B64"/>
    <w:rsid w:val="00E406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BFCC4EEFBA843708D7E64162BE83D8D">
    <w:name w:val="6BFCC4EEFBA843708D7E64162BE83D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51F"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C615DE35FCC6D241A16B961B161AA398" ma:contentTypeVersion="29" ma:contentTypeDescription="Includes progress reports, health check, benefit realisation reports and all other project related reports - DEPI" ma:contentTypeScope="" ma:versionID="51ae7e1feb51f557e266ddbf85ed1900">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34aae5ded4b2c87e18af5171b828adef"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nbfd1bde7ed6491b97d01c37ba24b9e9" minOccurs="0"/>
                <xsd:element ref="ns4:i43598050ec3425f98ea17eec2b95b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nbfd1bde7ed6491b97d01c37ba24b9e9" ma:index="31"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element name="i43598050ec3425f98ea17eec2b95b06" ma:index="34"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b:Tag>Dep21</b:Tag>
    <b:SourceType>Report</b:SourceType>
    <b:Guid>{1E4907F4-19F1-45C8-8934-06BC287CDE05}</b:Guid>
    <b:Title>Kangaroo Harvest Management Plan 2021- 2023</b:Title>
    <b:Year>2021</b:Year>
    <b:Author>
      <b:Author>
        <b:Corporate> Department of Environment, Land, Water and Planning</b:Corporate>
      </b:Author>
    </b:Author>
    <b:RefOrder>1</b:RefOrder>
  </b:Source>
</b:Source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a25c4e3633654d669cbaa09ae6b70789 xmlns="9fd47c19-1c4a-4d7d-b342-c10cef269344">
      <Terms xmlns="http://schemas.microsoft.com/office/infopath/2007/PartnerControls"/>
    </a25c4e3633654d669cbaa09ae6b70789>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DOCID577-1955204648-3649</_dlc_DocId>
    <RoutingRuleDescription xmlns="http://schemas.microsoft.com/sharepoint/v3"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https://delwpvicgovau.sharepoint.com/sites/ecm_577/_layouts/15/DocIdRedir.aspx?ID=DOCID577-1955204648-3649</Url>
      <Description>DOCID577-1955204648-3649</Description>
    </_dlc_DocIdUrl>
    <Language xmlns="http://schemas.microsoft.com/sharepoint/v3">English</Language>
    <TaxCatchAll xmlns="9fd47c19-1c4a-4d7d-b342-c10cef269344">
      <Value>15</Value>
      <Value>13</Value>
      <Value>10</Value>
      <Value>8</Value>
      <Value>7</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i43598050ec3425f98ea17eec2b95b06 xmlns="9270aafe-fcc7-45fa-bab9-f880aa5f0142">
      <Terms xmlns="http://schemas.microsoft.com/office/infopath/2007/PartnerControls"/>
    </i43598050ec3425f98ea17eec2b95b0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documentManagement>
</p:properties>
</file>

<file path=customXml/itemProps1.xml><?xml version="1.0" encoding="utf-8"?>
<ds:datastoreItem xmlns:ds="http://schemas.openxmlformats.org/officeDocument/2006/customXml" ds:itemID="{80FE66DB-080A-42B5-9696-97F52B5F3ED8}">
  <ds:schemaRefs>
    <ds:schemaRef ds:uri="Microsoft.SharePoint.Taxonomy.ContentTypeSync"/>
  </ds:schemaRefs>
</ds:datastoreItem>
</file>

<file path=customXml/itemProps2.xml><?xml version="1.0" encoding="utf-8"?>
<ds:datastoreItem xmlns:ds="http://schemas.openxmlformats.org/officeDocument/2006/customXml" ds:itemID="{3920009D-1B2F-4479-ABC3-AAA3499B6235}">
  <ds:schemaRefs>
    <ds:schemaRef ds:uri="http://schemas.microsoft.com/sharepoint/events"/>
  </ds:schemaRefs>
</ds:datastoreItem>
</file>

<file path=customXml/itemProps3.xml><?xml version="1.0" encoding="utf-8"?>
<ds:datastoreItem xmlns:ds="http://schemas.openxmlformats.org/officeDocument/2006/customXml" ds:itemID="{91E1C71D-AE70-4BDB-A5D1-E96B36362BAA}">
  <ds:schemaRefs>
    <ds:schemaRef ds:uri="http://schemas.microsoft.com/sharepoint/v3/contenttype/forms"/>
  </ds:schemaRefs>
</ds:datastoreItem>
</file>

<file path=customXml/itemProps4.xml><?xml version="1.0" encoding="utf-8"?>
<ds:datastoreItem xmlns:ds="http://schemas.openxmlformats.org/officeDocument/2006/customXml" ds:itemID="{8C91F2CC-99D3-47E3-BDE5-769174C14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3CBACD-205C-4C14-8D7A-DCBFD40726A4}">
  <ds:schemaRefs>
    <ds:schemaRef ds:uri="http://schemas.openxmlformats.org/officeDocument/2006/bibliography"/>
  </ds:schemaRefs>
</ds:datastoreItem>
</file>

<file path=customXml/itemProps6.xml><?xml version="1.0" encoding="utf-8"?>
<ds:datastoreItem xmlns:ds="http://schemas.openxmlformats.org/officeDocument/2006/customXml" ds:itemID="{7BA70C9B-DD8A-4DDD-8DD2-ADB4A7AAE8A9}">
  <ds:schemaRefs>
    <ds:schemaRef ds:uri="http://schemas.microsoft.com/office/2006/metadata/customXsn"/>
  </ds:schemaRefs>
</ds:datastoreItem>
</file>

<file path=customXml/itemProps7.xml><?xml version="1.0" encoding="utf-8"?>
<ds:datastoreItem xmlns:ds="http://schemas.openxmlformats.org/officeDocument/2006/customXml" ds:itemID="{B52E3D2B-C283-4C49-9E0C-9A3CA4CFA160}">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
    <ds:schemaRef ds:uri="9270aafe-fcc7-45fa-bab9-f880aa5f014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3573</Words>
  <Characters>20370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23896</CharactersWithSpaces>
  <SharedDoc>false</SharedDoc>
  <HLinks>
    <vt:vector size="132" baseType="variant">
      <vt:variant>
        <vt:i4>1376271</vt:i4>
      </vt:variant>
      <vt:variant>
        <vt:i4>117</vt:i4>
      </vt:variant>
      <vt:variant>
        <vt:i4>0</vt:i4>
      </vt:variant>
      <vt:variant>
        <vt:i4>5</vt:i4>
      </vt:variant>
      <vt:variant>
        <vt:lpwstr>http://www.vic.gov.au/operational-licences-permits-issued-conservation-regulator</vt:lpwstr>
      </vt:variant>
      <vt:variant>
        <vt:lpwstr/>
      </vt:variant>
      <vt:variant>
        <vt:i4>1376306</vt:i4>
      </vt:variant>
      <vt:variant>
        <vt:i4>110</vt:i4>
      </vt:variant>
      <vt:variant>
        <vt:i4>0</vt:i4>
      </vt:variant>
      <vt:variant>
        <vt:i4>5</vt:i4>
      </vt:variant>
      <vt:variant>
        <vt:lpwstr/>
      </vt:variant>
      <vt:variant>
        <vt:lpwstr>_Toc126501540</vt:lpwstr>
      </vt:variant>
      <vt:variant>
        <vt:i4>1179698</vt:i4>
      </vt:variant>
      <vt:variant>
        <vt:i4>104</vt:i4>
      </vt:variant>
      <vt:variant>
        <vt:i4>0</vt:i4>
      </vt:variant>
      <vt:variant>
        <vt:i4>5</vt:i4>
      </vt:variant>
      <vt:variant>
        <vt:lpwstr/>
      </vt:variant>
      <vt:variant>
        <vt:lpwstr>_Toc126501539</vt:lpwstr>
      </vt:variant>
      <vt:variant>
        <vt:i4>1179698</vt:i4>
      </vt:variant>
      <vt:variant>
        <vt:i4>98</vt:i4>
      </vt:variant>
      <vt:variant>
        <vt:i4>0</vt:i4>
      </vt:variant>
      <vt:variant>
        <vt:i4>5</vt:i4>
      </vt:variant>
      <vt:variant>
        <vt:lpwstr/>
      </vt:variant>
      <vt:variant>
        <vt:lpwstr>_Toc126501538</vt:lpwstr>
      </vt:variant>
      <vt:variant>
        <vt:i4>1179698</vt:i4>
      </vt:variant>
      <vt:variant>
        <vt:i4>92</vt:i4>
      </vt:variant>
      <vt:variant>
        <vt:i4>0</vt:i4>
      </vt:variant>
      <vt:variant>
        <vt:i4>5</vt:i4>
      </vt:variant>
      <vt:variant>
        <vt:lpwstr/>
      </vt:variant>
      <vt:variant>
        <vt:lpwstr>_Toc126501537</vt:lpwstr>
      </vt:variant>
      <vt:variant>
        <vt:i4>1179698</vt:i4>
      </vt:variant>
      <vt:variant>
        <vt:i4>86</vt:i4>
      </vt:variant>
      <vt:variant>
        <vt:i4>0</vt:i4>
      </vt:variant>
      <vt:variant>
        <vt:i4>5</vt:i4>
      </vt:variant>
      <vt:variant>
        <vt:lpwstr/>
      </vt:variant>
      <vt:variant>
        <vt:lpwstr>_Toc126501536</vt:lpwstr>
      </vt:variant>
      <vt:variant>
        <vt:i4>1179698</vt:i4>
      </vt:variant>
      <vt:variant>
        <vt:i4>80</vt:i4>
      </vt:variant>
      <vt:variant>
        <vt:i4>0</vt:i4>
      </vt:variant>
      <vt:variant>
        <vt:i4>5</vt:i4>
      </vt:variant>
      <vt:variant>
        <vt:lpwstr/>
      </vt:variant>
      <vt:variant>
        <vt:lpwstr>_Toc126501535</vt:lpwstr>
      </vt:variant>
      <vt:variant>
        <vt:i4>1179698</vt:i4>
      </vt:variant>
      <vt:variant>
        <vt:i4>74</vt:i4>
      </vt:variant>
      <vt:variant>
        <vt:i4>0</vt:i4>
      </vt:variant>
      <vt:variant>
        <vt:i4>5</vt:i4>
      </vt:variant>
      <vt:variant>
        <vt:lpwstr/>
      </vt:variant>
      <vt:variant>
        <vt:lpwstr>_Toc126501534</vt:lpwstr>
      </vt:variant>
      <vt:variant>
        <vt:i4>1179698</vt:i4>
      </vt:variant>
      <vt:variant>
        <vt:i4>68</vt:i4>
      </vt:variant>
      <vt:variant>
        <vt:i4>0</vt:i4>
      </vt:variant>
      <vt:variant>
        <vt:i4>5</vt:i4>
      </vt:variant>
      <vt:variant>
        <vt:lpwstr/>
      </vt:variant>
      <vt:variant>
        <vt:lpwstr>_Toc126501533</vt:lpwstr>
      </vt:variant>
      <vt:variant>
        <vt:i4>1179698</vt:i4>
      </vt:variant>
      <vt:variant>
        <vt:i4>62</vt:i4>
      </vt:variant>
      <vt:variant>
        <vt:i4>0</vt:i4>
      </vt:variant>
      <vt:variant>
        <vt:i4>5</vt:i4>
      </vt:variant>
      <vt:variant>
        <vt:lpwstr/>
      </vt:variant>
      <vt:variant>
        <vt:lpwstr>_Toc126501532</vt:lpwstr>
      </vt:variant>
      <vt:variant>
        <vt:i4>1179698</vt:i4>
      </vt:variant>
      <vt:variant>
        <vt:i4>56</vt:i4>
      </vt:variant>
      <vt:variant>
        <vt:i4>0</vt:i4>
      </vt:variant>
      <vt:variant>
        <vt:i4>5</vt:i4>
      </vt:variant>
      <vt:variant>
        <vt:lpwstr/>
      </vt:variant>
      <vt:variant>
        <vt:lpwstr>_Toc126501531</vt:lpwstr>
      </vt:variant>
      <vt:variant>
        <vt:i4>1179698</vt:i4>
      </vt:variant>
      <vt:variant>
        <vt:i4>50</vt:i4>
      </vt:variant>
      <vt:variant>
        <vt:i4>0</vt:i4>
      </vt:variant>
      <vt:variant>
        <vt:i4>5</vt:i4>
      </vt:variant>
      <vt:variant>
        <vt:lpwstr/>
      </vt:variant>
      <vt:variant>
        <vt:lpwstr>_Toc126501530</vt:lpwstr>
      </vt:variant>
      <vt:variant>
        <vt:i4>1245234</vt:i4>
      </vt:variant>
      <vt:variant>
        <vt:i4>44</vt:i4>
      </vt:variant>
      <vt:variant>
        <vt:i4>0</vt:i4>
      </vt:variant>
      <vt:variant>
        <vt:i4>5</vt:i4>
      </vt:variant>
      <vt:variant>
        <vt:lpwstr/>
      </vt:variant>
      <vt:variant>
        <vt:lpwstr>_Toc126501529</vt:lpwstr>
      </vt:variant>
      <vt:variant>
        <vt:i4>1245234</vt:i4>
      </vt:variant>
      <vt:variant>
        <vt:i4>38</vt:i4>
      </vt:variant>
      <vt:variant>
        <vt:i4>0</vt:i4>
      </vt:variant>
      <vt:variant>
        <vt:i4>5</vt:i4>
      </vt:variant>
      <vt:variant>
        <vt:lpwstr/>
      </vt:variant>
      <vt:variant>
        <vt:lpwstr>_Toc126501528</vt:lpwstr>
      </vt:variant>
      <vt:variant>
        <vt:i4>1245234</vt:i4>
      </vt:variant>
      <vt:variant>
        <vt:i4>32</vt:i4>
      </vt:variant>
      <vt:variant>
        <vt:i4>0</vt:i4>
      </vt:variant>
      <vt:variant>
        <vt:i4>5</vt:i4>
      </vt:variant>
      <vt:variant>
        <vt:lpwstr/>
      </vt:variant>
      <vt:variant>
        <vt:lpwstr>_Toc126501527</vt:lpwstr>
      </vt:variant>
      <vt:variant>
        <vt:i4>1245234</vt:i4>
      </vt:variant>
      <vt:variant>
        <vt:i4>26</vt:i4>
      </vt:variant>
      <vt:variant>
        <vt:i4>0</vt:i4>
      </vt:variant>
      <vt:variant>
        <vt:i4>5</vt:i4>
      </vt:variant>
      <vt:variant>
        <vt:lpwstr/>
      </vt:variant>
      <vt:variant>
        <vt:lpwstr>_Toc126501526</vt:lpwstr>
      </vt:variant>
      <vt:variant>
        <vt:i4>1245234</vt:i4>
      </vt:variant>
      <vt:variant>
        <vt:i4>20</vt:i4>
      </vt:variant>
      <vt:variant>
        <vt:i4>0</vt:i4>
      </vt:variant>
      <vt:variant>
        <vt:i4>5</vt:i4>
      </vt:variant>
      <vt:variant>
        <vt:lpwstr/>
      </vt:variant>
      <vt:variant>
        <vt:lpwstr>_Toc126501525</vt:lpwstr>
      </vt:variant>
      <vt:variant>
        <vt:i4>1245234</vt:i4>
      </vt:variant>
      <vt:variant>
        <vt:i4>14</vt:i4>
      </vt:variant>
      <vt:variant>
        <vt:i4>0</vt:i4>
      </vt:variant>
      <vt:variant>
        <vt:i4>5</vt:i4>
      </vt:variant>
      <vt:variant>
        <vt:lpwstr/>
      </vt:variant>
      <vt:variant>
        <vt:lpwstr>_Toc126501524</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2025-04-23T05:02:00Z</dcterms:created>
  <dcterms:modified xsi:type="dcterms:W3CDTF">2025-04-23T05:33:00Z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7;#All|8270565e-a836-42c0-aa61-1ac7b0ff14aa</vt:lpwstr>
  </property>
  <property fmtid="{D5CDD505-2E9C-101B-9397-08002B2CF9AE}" pid="3" name="Sub-Section">
    <vt:lpwstr/>
  </property>
  <property fmtid="{D5CDD505-2E9C-101B-9397-08002B2CF9AE}" pid="4" name="Agency">
    <vt:lpwstr>1;#Department of Environment, Land, Water and Planning|607a3f87-1228-4cd9-82a5-076aa8776274</vt:lpwstr>
  </property>
  <property fmtid="{D5CDD505-2E9C-101B-9397-08002B2CF9AE}" pid="5" name="Branch">
    <vt:lpwstr>10;#Regulatory Strategy and Design|0c92b1d6-0441-4f18-9fb2-5aaec9f3881c</vt:lpwstr>
  </property>
  <property fmtid="{D5CDD505-2E9C-101B-9397-08002B2CF9AE}" pid="6" name="xFooterTitle">
    <vt:lpwstr>Kangaroo Harvesting Program </vt:lpwstr>
  </property>
  <property fmtid="{D5CDD505-2E9C-101B-9397-08002B2CF9AE}" pid="7" name="o85941e134754762b9719660a258a6e6">
    <vt:lpwstr/>
  </property>
  <property fmtid="{D5CDD505-2E9C-101B-9397-08002B2CF9AE}" pid="8" name="MediaServiceImageTags">
    <vt:lpwstr/>
  </property>
  <property fmtid="{D5CDD505-2E9C-101B-9397-08002B2CF9AE}" pid="9" name="xTOCTable">
    <vt:lpwstr>S</vt:lpwstr>
  </property>
  <property fmtid="{D5CDD505-2E9C-101B-9397-08002B2CF9AE}" pid="10" name="xHeadingsNumbered">
    <vt:lpwstr>0</vt:lpwstr>
  </property>
  <property fmtid="{D5CDD505-2E9C-101B-9397-08002B2CF9AE}" pid="11" name="ContentTypeId">
    <vt:lpwstr>0x0101002517F445A0F35E449C98AAD631F2B038451F00C615DE35FCC6D241A16B961B161AA398</vt:lpwstr>
  </property>
  <property fmtid="{D5CDD505-2E9C-101B-9397-08002B2CF9AE}" pid="12" name="Copyright Licence Name">
    <vt:lpwstr/>
  </property>
  <property fmtid="{D5CDD505-2E9C-101B-9397-08002B2CF9AE}" pid="13" name="xSubtitle">
    <vt:lpwstr>2022 Annual Report</vt:lpwstr>
  </property>
  <property fmtid="{D5CDD505-2E9C-101B-9397-08002B2CF9AE}" pid="14" name="xCR">
    <vt:lpwstr>Heading</vt:lpwstr>
  </property>
  <property fmtid="{D5CDD505-2E9C-101B-9397-08002B2CF9AE}" pid="15" name="xDoctype">
    <vt:lpwstr/>
  </property>
  <property fmtid="{D5CDD505-2E9C-101B-9397-08002B2CF9AE}" pid="16" name="df723ab3fe1c4eb7a0b151674e7ac40d">
    <vt:lpwstr/>
  </property>
  <property fmtid="{D5CDD505-2E9C-101B-9397-08002B2CF9AE}" pid="17" name="Division">
    <vt:lpwstr>8;#Biodiversity|a369ff78-9705-4b66-a29c-499bde0c7988</vt:lpwstr>
  </property>
  <property fmtid="{D5CDD505-2E9C-101B-9397-08002B2CF9AE}" pid="18" name="xFooterSubtitle">
    <vt:lpwstr>2022 Annual Report</vt:lpwstr>
  </property>
  <property fmtid="{D5CDD505-2E9C-101B-9397-08002B2CF9AE}" pid="19" name="Dissemination Limiting Marker">
    <vt:lpwstr>3;#FOUO|955eb6fc-b35a-4808-8aa5-31e514fa3f26</vt:lpwstr>
  </property>
  <property fmtid="{D5CDD505-2E9C-101B-9397-08002B2CF9AE}" pid="20" name="xDate">
    <vt:lpwstr/>
  </property>
  <property fmtid="{D5CDD505-2E9C-101B-9397-08002B2CF9AE}" pid="21" name="xTOCApp">
    <vt:lpwstr>H</vt:lpwstr>
  </property>
  <property fmtid="{D5CDD505-2E9C-101B-9397-08002B2CF9AE}" pid="22" name="xTOCH2">
    <vt:lpwstr>Y</vt:lpwstr>
  </property>
  <property fmtid="{D5CDD505-2E9C-101B-9397-08002B2CF9AE}" pid="23" name="Security Classification">
    <vt:lpwstr>2;#Unclassified|7fa379f4-4aba-4692-ab80-7d39d3a23cf4</vt:lpwstr>
  </property>
  <property fmtid="{D5CDD505-2E9C-101B-9397-08002B2CF9AE}" pid="24" name="o2e611f6ba3e4c8f9a895dfb7980639e">
    <vt:lpwstr/>
  </property>
  <property fmtid="{D5CDD505-2E9C-101B-9397-08002B2CF9AE}" pid="25" name="ld508a88e6264ce89693af80a72862cb">
    <vt:lpwstr/>
  </property>
  <property fmtid="{D5CDD505-2E9C-101B-9397-08002B2CF9AE}" pid="26" name="xTitle">
    <vt:lpwstr>Kangaroo Harvesting Program </vt:lpwstr>
  </property>
  <property fmtid="{D5CDD505-2E9C-101B-9397-08002B2CF9AE}" pid="27" name="xTOCFigure">
    <vt:lpwstr>S</vt:lpwstr>
  </property>
  <property fmtid="{D5CDD505-2E9C-101B-9397-08002B2CF9AE}" pid="28" name="xTOCH3">
    <vt:lpwstr>N</vt:lpwstr>
  </property>
  <property fmtid="{D5CDD505-2E9C-101B-9397-08002B2CF9AE}" pid="29" name="SharedWithUsers">
    <vt:lpwstr>174;#Jennifer E Cane (DEECA);#3436;#Adam Lee (DEECA)</vt:lpwstr>
  </property>
  <property fmtid="{D5CDD505-2E9C-101B-9397-08002B2CF9AE}" pid="30" name="xStatus">
    <vt:lpwstr/>
  </property>
  <property fmtid="{D5CDD505-2E9C-101B-9397-08002B2CF9AE}" pid="31" name="lcf76f155ced4ddcb4097134ff3c332f">
    <vt:lpwstr/>
  </property>
  <property fmtid="{D5CDD505-2E9C-101B-9397-08002B2CF9AE}" pid="32" name="Reference Type">
    <vt:lpwstr/>
  </property>
  <property fmtid="{D5CDD505-2E9C-101B-9397-08002B2CF9AE}" pid="33" name="Copyright License Type">
    <vt:lpwstr/>
  </property>
  <property fmtid="{D5CDD505-2E9C-101B-9397-08002B2CF9AE}" pid="34" name="xAppendixName">
    <vt:lpwstr>Appendix</vt:lpwstr>
  </property>
  <property fmtid="{D5CDD505-2E9C-101B-9397-08002B2CF9AE}" pid="35" name="xTOCH4">
    <vt:lpwstr>N</vt:lpwstr>
  </property>
  <property fmtid="{D5CDD505-2E9C-101B-9397-08002B2CF9AE}" pid="36" name="Species">
    <vt:lpwstr>13</vt:lpwstr>
  </property>
  <property fmtid="{D5CDD505-2E9C-101B-9397-08002B2CF9AE}" pid="37" name="Location Type">
    <vt:lpwstr/>
  </property>
  <property fmtid="{D5CDD505-2E9C-101B-9397-08002B2CF9AE}" pid="38" name="Group1">
    <vt:lpwstr>15;#Environment, Climate Action and First Peoples|b90772f5-2afa-408f-b8b8-93ad6baba774</vt:lpwstr>
  </property>
  <property fmtid="{D5CDD505-2E9C-101B-9397-08002B2CF9AE}" pid="39" name="MSIP_Label_4257e2ab-f512-40e2-9c9a-c64247360765_Enabled">
    <vt:lpwstr>true</vt:lpwstr>
  </property>
  <property fmtid="{D5CDD505-2E9C-101B-9397-08002B2CF9AE}" pid="40" name="MSIP_Label_4257e2ab-f512-40e2-9c9a-c64247360765_SetDate">
    <vt:lpwstr>2023-06-01T06:33:11Z</vt:lpwstr>
  </property>
  <property fmtid="{D5CDD505-2E9C-101B-9397-08002B2CF9AE}" pid="41" name="MSIP_Label_4257e2ab-f512-40e2-9c9a-c64247360765_Method">
    <vt:lpwstr>Privileged</vt:lpwstr>
  </property>
  <property fmtid="{D5CDD505-2E9C-101B-9397-08002B2CF9AE}" pid="42" name="MSIP_Label_4257e2ab-f512-40e2-9c9a-c64247360765_Name">
    <vt:lpwstr>OFFICIAL</vt:lpwstr>
  </property>
  <property fmtid="{D5CDD505-2E9C-101B-9397-08002B2CF9AE}" pid="43" name="MSIP_Label_4257e2ab-f512-40e2-9c9a-c64247360765_SiteId">
    <vt:lpwstr>e8bdd6f7-fc18-4e48-a554-7f547927223b</vt:lpwstr>
  </property>
  <property fmtid="{D5CDD505-2E9C-101B-9397-08002B2CF9AE}" pid="44" name="MSIP_Label_4257e2ab-f512-40e2-9c9a-c64247360765_ActionId">
    <vt:lpwstr>9a2e94b4-9577-493e-8014-950a3902eb41</vt:lpwstr>
  </property>
  <property fmtid="{D5CDD505-2E9C-101B-9397-08002B2CF9AE}" pid="45" name="MSIP_Label_4257e2ab-f512-40e2-9c9a-c64247360765_ContentBits">
    <vt:lpwstr>2</vt:lpwstr>
  </property>
  <property fmtid="{D5CDD505-2E9C-101B-9397-08002B2CF9AE}" pid="46" name="_dlc_DocIdItemGuid">
    <vt:lpwstr>a2e81658-8cac-451b-858d-152df22010c7</vt:lpwstr>
  </property>
  <property fmtid="{D5CDD505-2E9C-101B-9397-08002B2CF9AE}" pid="47" name="Reference_x0020_Type">
    <vt:lpwstr/>
  </property>
  <property fmtid="{D5CDD505-2E9C-101B-9397-08002B2CF9AE}" pid="48" name="Dissemination_x0020_Limiting_x0020_Marker">
    <vt:lpwstr>3;#FOUO|955eb6fc-b35a-4808-8aa5-31e514fa3f26</vt:lpwstr>
  </property>
  <property fmtid="{D5CDD505-2E9C-101B-9397-08002B2CF9AE}" pid="49" name="Location_x0020_Type">
    <vt:lpwstr/>
  </property>
  <property fmtid="{D5CDD505-2E9C-101B-9397-08002B2CF9AE}" pid="50" name="Copyright_x0020_Licence_x0020_Name">
    <vt:lpwstr/>
  </property>
  <property fmtid="{D5CDD505-2E9C-101B-9397-08002B2CF9AE}" pid="51" name="Copyright_x0020_License_x0020_Type">
    <vt:lpwstr/>
  </property>
  <property fmtid="{D5CDD505-2E9C-101B-9397-08002B2CF9AE}" pid="52" name="Sub_x002d_Section">
    <vt:lpwstr/>
  </property>
  <property fmtid="{D5CDD505-2E9C-101B-9397-08002B2CF9AE}" pid="53" name="Document_x0020_type">
    <vt:lpwstr/>
  </property>
  <property fmtid="{D5CDD505-2E9C-101B-9397-08002B2CF9AE}" pid="54" name="Security_x0020_Classification">
    <vt:lpwstr>2;#Unclassified|7fa379f4-4aba-4692-ab80-7d39d3a23cf4</vt:lpwstr>
  </property>
  <property fmtid="{D5CDD505-2E9C-101B-9397-08002B2CF9AE}" pid="55" name="Document type">
    <vt:lpwstr/>
  </property>
</Properties>
</file>